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E2BB1" w14:textId="2E0ED598" w:rsidR="00184750" w:rsidRPr="00B30253" w:rsidRDefault="00184750" w:rsidP="00184750">
      <w:pPr>
        <w:tabs>
          <w:tab w:val="right" w:pos="9781"/>
        </w:tabs>
        <w:rPr>
          <w:b/>
          <w:noProof/>
        </w:rPr>
      </w:pPr>
      <w:r w:rsidRPr="00B30253">
        <w:rPr>
          <w:b/>
          <w:noProof/>
        </w:rPr>
        <w:t>3GPP TSG-RAN WG</w:t>
      </w:r>
      <w:r>
        <w:rPr>
          <w:b/>
          <w:noProof/>
        </w:rPr>
        <w:t>4</w:t>
      </w:r>
      <w:r w:rsidRPr="00B30253">
        <w:rPr>
          <w:b/>
          <w:noProof/>
        </w:rPr>
        <w:t xml:space="preserve"> Meeting </w:t>
      </w:r>
      <w:r>
        <w:rPr>
          <w:b/>
          <w:noProof/>
        </w:rPr>
        <w:t>#90-Bis</w:t>
      </w:r>
      <w:r>
        <w:rPr>
          <w:b/>
          <w:noProof/>
        </w:rPr>
        <w:tab/>
      </w:r>
      <w:r w:rsidRPr="004668FD">
        <w:rPr>
          <w:b/>
          <w:noProof/>
          <w:sz w:val="28"/>
        </w:rPr>
        <w:t>R4-</w:t>
      </w:r>
      <w:r w:rsidR="00656838">
        <w:rPr>
          <w:b/>
          <w:noProof/>
          <w:sz w:val="28"/>
        </w:rPr>
        <w:t>1903044</w:t>
      </w:r>
    </w:p>
    <w:p w14:paraId="037F0849" w14:textId="77777777" w:rsidR="00184750" w:rsidRPr="00B30253" w:rsidRDefault="00184750" w:rsidP="00184750">
      <w:pPr>
        <w:rPr>
          <w:b/>
          <w:noProof/>
        </w:rPr>
      </w:pPr>
      <w:r>
        <w:rPr>
          <w:b/>
          <w:noProof/>
        </w:rPr>
        <w:t>Xi’an, China</w:t>
      </w:r>
      <w:r w:rsidRPr="00B30253">
        <w:rPr>
          <w:b/>
          <w:noProof/>
        </w:rPr>
        <w:t xml:space="preserve">, </w:t>
      </w:r>
      <w:r>
        <w:rPr>
          <w:b/>
          <w:noProof/>
        </w:rPr>
        <w:t>8</w:t>
      </w:r>
      <w:r w:rsidRPr="0069659F">
        <w:rPr>
          <w:b/>
          <w:noProof/>
          <w:vertAlign w:val="superscript"/>
        </w:rPr>
        <w:t>th</w:t>
      </w:r>
      <w:r>
        <w:rPr>
          <w:b/>
          <w:noProof/>
        </w:rPr>
        <w:t xml:space="preserve"> April </w:t>
      </w:r>
      <w:r w:rsidRPr="00B30253">
        <w:rPr>
          <w:b/>
          <w:noProof/>
        </w:rPr>
        <w:t xml:space="preserve">– </w:t>
      </w:r>
      <w:r>
        <w:rPr>
          <w:b/>
          <w:noProof/>
        </w:rPr>
        <w:t>12</w:t>
      </w:r>
      <w:r w:rsidRPr="0069659F">
        <w:rPr>
          <w:b/>
          <w:noProof/>
          <w:vertAlign w:val="superscript"/>
        </w:rPr>
        <w:t>th</w:t>
      </w:r>
      <w:r>
        <w:rPr>
          <w:b/>
          <w:noProof/>
        </w:rPr>
        <w:t xml:space="preserve"> April </w:t>
      </w:r>
      <w:r w:rsidRPr="00B30253">
        <w:rPr>
          <w:b/>
          <w:noProof/>
        </w:rPr>
        <w:t>201</w:t>
      </w:r>
      <w:r>
        <w:rPr>
          <w:b/>
          <w:noProof/>
        </w:rPr>
        <w:t>9</w:t>
      </w:r>
    </w:p>
    <w:p w14:paraId="3B6D89F9" w14:textId="77777777" w:rsidR="00184750" w:rsidRPr="00E80B07" w:rsidRDefault="00184750" w:rsidP="00184750">
      <w:pPr>
        <w:rPr>
          <w:noProof/>
        </w:rPr>
      </w:pPr>
    </w:p>
    <w:p w14:paraId="7452EACC" w14:textId="5B1760AE" w:rsidR="00184750" w:rsidRPr="003824D0" w:rsidRDefault="00184750" w:rsidP="00184750">
      <w:pPr>
        <w:tabs>
          <w:tab w:val="left" w:pos="2835"/>
        </w:tabs>
        <w:ind w:left="2835" w:hanging="2126"/>
        <w:rPr>
          <w:lang w:val="en-US"/>
        </w:rPr>
      </w:pPr>
      <w:r w:rsidRPr="00797AD2">
        <w:rPr>
          <w:b/>
          <w:lang w:val="en-US"/>
        </w:rPr>
        <w:t>Title:</w:t>
      </w:r>
      <w:r>
        <w:rPr>
          <w:lang w:val="en-US"/>
        </w:rPr>
        <w:tab/>
      </w:r>
      <w:bookmarkStart w:id="0" w:name="TITLE"/>
      <w:r w:rsidR="00E7355A">
        <w:rPr>
          <w:lang w:val="en-US"/>
        </w:rPr>
        <w:t xml:space="preserve">On </w:t>
      </w:r>
      <w:r w:rsidR="00150CA8">
        <w:rPr>
          <w:lang w:val="en-US"/>
        </w:rPr>
        <w:t>b</w:t>
      </w:r>
      <w:r w:rsidR="00E7355A">
        <w:rPr>
          <w:lang w:val="en-US"/>
        </w:rPr>
        <w:t xml:space="preserve">eam </w:t>
      </w:r>
      <w:r w:rsidR="00150CA8">
        <w:rPr>
          <w:lang w:val="en-US"/>
        </w:rPr>
        <w:t>c</w:t>
      </w:r>
      <w:r w:rsidR="00E7355A">
        <w:rPr>
          <w:lang w:val="en-US"/>
        </w:rPr>
        <w:t>orrespondence</w:t>
      </w:r>
      <w:r w:rsidR="004120C0">
        <w:rPr>
          <w:lang w:val="en-US"/>
        </w:rPr>
        <w:t xml:space="preserve"> EIRP2</w:t>
      </w:r>
      <w:r w:rsidR="00E7355A">
        <w:rPr>
          <w:lang w:val="en-US"/>
        </w:rPr>
        <w:t xml:space="preserve"> </w:t>
      </w:r>
      <w:r w:rsidR="00150CA8">
        <w:rPr>
          <w:lang w:val="en-US"/>
        </w:rPr>
        <w:t>t</w:t>
      </w:r>
      <w:r w:rsidR="00E7355A">
        <w:rPr>
          <w:lang w:val="en-US"/>
        </w:rPr>
        <w:t xml:space="preserve">est </w:t>
      </w:r>
      <w:r w:rsidR="00150CA8">
        <w:rPr>
          <w:lang w:val="en-US"/>
        </w:rPr>
        <w:t>p</w:t>
      </w:r>
      <w:r w:rsidR="00E7355A">
        <w:rPr>
          <w:lang w:val="en-US"/>
        </w:rPr>
        <w:t>rocedure and SRS</w:t>
      </w:r>
      <w:r w:rsidR="00DD7554">
        <w:rPr>
          <w:lang w:val="en-US"/>
        </w:rPr>
        <w:t xml:space="preserve"> </w:t>
      </w:r>
      <w:r w:rsidR="00150CA8">
        <w:rPr>
          <w:lang w:val="en-US"/>
        </w:rPr>
        <w:t>resource</w:t>
      </w:r>
      <w:r w:rsidR="00DD7554">
        <w:rPr>
          <w:lang w:val="en-US"/>
        </w:rPr>
        <w:t>s</w:t>
      </w:r>
      <w:bookmarkEnd w:id="0"/>
    </w:p>
    <w:p w14:paraId="2C06900B" w14:textId="77777777" w:rsidR="00184750" w:rsidRPr="00FE4AE7" w:rsidRDefault="00184750" w:rsidP="00184750">
      <w:pPr>
        <w:tabs>
          <w:tab w:val="left" w:pos="2835"/>
        </w:tabs>
        <w:rPr>
          <w:lang w:val="en-US"/>
        </w:rPr>
      </w:pPr>
      <w:r w:rsidRPr="00FE4AE7">
        <w:rPr>
          <w:b/>
          <w:lang w:val="en-US"/>
        </w:rPr>
        <w:t>Source:</w:t>
      </w:r>
      <w:r w:rsidRPr="00FE4AE7">
        <w:rPr>
          <w:b/>
          <w:lang w:val="en-US"/>
        </w:rPr>
        <w:tab/>
      </w:r>
      <w:r>
        <w:rPr>
          <w:lang w:val="en-US"/>
        </w:rPr>
        <w:t>Fraunhofer HHI, Fraunhofer IIS</w:t>
      </w:r>
    </w:p>
    <w:p w14:paraId="12D0BA42" w14:textId="6A4646B2" w:rsidR="00184750" w:rsidRPr="002E2007" w:rsidRDefault="00184750" w:rsidP="00184750">
      <w:pPr>
        <w:tabs>
          <w:tab w:val="left" w:pos="2835"/>
        </w:tabs>
        <w:rPr>
          <w:bCs/>
          <w:lang w:val="en-US"/>
        </w:rPr>
      </w:pPr>
      <w:r w:rsidRPr="00797AD2">
        <w:rPr>
          <w:b/>
          <w:lang w:val="en-US"/>
        </w:rPr>
        <w:t>Agenda item:</w:t>
      </w:r>
      <w:r w:rsidRPr="00FE4AE7">
        <w:rPr>
          <w:lang w:val="en-US"/>
        </w:rPr>
        <w:tab/>
      </w:r>
      <w:r w:rsidR="004120C0">
        <w:rPr>
          <w:lang w:val="en-US"/>
        </w:rPr>
        <w:t>6.5.11.7.1 Test procedure for beam correspondence</w:t>
      </w:r>
      <w:r w:rsidR="00DD7554" w:rsidRPr="002E2007">
        <w:rPr>
          <w:bCs/>
          <w:lang w:val="en-US"/>
        </w:rPr>
        <w:t xml:space="preserve"> </w:t>
      </w:r>
    </w:p>
    <w:p w14:paraId="6C863BA8" w14:textId="42A2AE83" w:rsidR="00184750" w:rsidRDefault="00184750" w:rsidP="00184750">
      <w:pPr>
        <w:tabs>
          <w:tab w:val="left" w:pos="2835"/>
        </w:tabs>
        <w:rPr>
          <w:lang w:val="en-US"/>
        </w:rPr>
      </w:pPr>
      <w:r w:rsidRPr="00FE4AE7">
        <w:rPr>
          <w:b/>
          <w:lang w:val="en-US"/>
        </w:rPr>
        <w:t>Document for:</w:t>
      </w:r>
      <w:r w:rsidRPr="00FE4AE7">
        <w:rPr>
          <w:b/>
          <w:lang w:val="en-US"/>
        </w:rPr>
        <w:tab/>
      </w:r>
      <w:r w:rsidRPr="003824D0">
        <w:rPr>
          <w:lang w:val="en-US"/>
        </w:rPr>
        <w:t>Discussion</w:t>
      </w:r>
    </w:p>
    <w:p w14:paraId="760DBF81" w14:textId="77777777" w:rsidR="00931ACD" w:rsidRDefault="00931ACD" w:rsidP="00184750">
      <w:pPr>
        <w:tabs>
          <w:tab w:val="left" w:pos="2835"/>
        </w:tabs>
      </w:pPr>
    </w:p>
    <w:p w14:paraId="76284074" w14:textId="77777777" w:rsidR="00184750" w:rsidRPr="00B66C1F" w:rsidRDefault="00184750" w:rsidP="00184750">
      <w:pPr>
        <w:pStyle w:val="berschrift1"/>
        <w:ind w:hanging="436"/>
      </w:pPr>
      <w:r w:rsidRPr="004B7527">
        <w:t>Introduction</w:t>
      </w:r>
    </w:p>
    <w:p w14:paraId="013DAC16" w14:textId="19DFCEA2" w:rsidR="004C5F13" w:rsidRDefault="004F62E7" w:rsidP="004F62E7">
      <w:r>
        <w:t xml:space="preserve">During RAN #82, it was agreed in the way forward (WF) </w:t>
      </w:r>
      <w:r w:rsidR="00CB2D92">
        <w:fldChar w:fldCharType="begin"/>
      </w:r>
      <w:r w:rsidR="00CB2D92">
        <w:instrText xml:space="preserve"> REF RP_182879 \r \h </w:instrText>
      </w:r>
      <w:r w:rsidR="00CB2D92">
        <w:fldChar w:fldCharType="separate"/>
      </w:r>
      <w:r w:rsidR="00B01CA9">
        <w:t>[1]</w:t>
      </w:r>
      <w:r w:rsidR="00CB2D92">
        <w:fldChar w:fldCharType="end"/>
      </w:r>
      <w:r>
        <w:t xml:space="preserve"> that RAN4 should specify the test procedure for beam correspondence</w:t>
      </w:r>
      <w:r w:rsidR="00F905AE">
        <w:t xml:space="preserve"> and, in view of the measurement requirements, should revise </w:t>
      </w:r>
      <w:r>
        <w:t>the test procedure</w:t>
      </w:r>
      <w:r w:rsidR="00F905AE">
        <w:t>s</w:t>
      </w:r>
      <w:r>
        <w:t xml:space="preserve"> </w:t>
      </w:r>
      <w:r w:rsidR="00280811">
        <w:t xml:space="preserve">used </w:t>
      </w:r>
      <w:r>
        <w:t xml:space="preserve">for </w:t>
      </w:r>
      <w:r w:rsidR="00280811">
        <w:t xml:space="preserve">determining both </w:t>
      </w:r>
      <w:r>
        <w:t>minimum peak EIRP and spherical coverage</w:t>
      </w:r>
      <w:r w:rsidR="00F905AE">
        <w:t>. In such procedures,</w:t>
      </w:r>
      <w:r w:rsidR="004C5F13">
        <w:t xml:space="preserve"> the UE may </w:t>
      </w:r>
      <w:r w:rsidR="0093372D">
        <w:t>utilize</w:t>
      </w:r>
      <w:r w:rsidR="004C5F13">
        <w:t xml:space="preserve"> uplink beam sweeping.</w:t>
      </w:r>
    </w:p>
    <w:p w14:paraId="2917FAF4" w14:textId="480EEBCB" w:rsidR="003A1695" w:rsidRDefault="004C5F13" w:rsidP="004F62E7">
      <w:r>
        <w:t>In RAN4 #90, several EIRP test procedures using uplink beam sweeping</w:t>
      </w:r>
      <w:r w:rsidR="00326E73">
        <w:t xml:space="preserve"> were presented from which a </w:t>
      </w:r>
      <w:r w:rsidR="00326E73" w:rsidRPr="00481275">
        <w:rPr>
          <w:i/>
        </w:rPr>
        <w:t>network</w:t>
      </w:r>
      <w:r w:rsidR="001914AE" w:rsidRPr="00481275">
        <w:rPr>
          <w:i/>
        </w:rPr>
        <w:t xml:space="preserve"> </w:t>
      </w:r>
      <w:r w:rsidR="00326E73" w:rsidRPr="00481275">
        <w:rPr>
          <w:i/>
        </w:rPr>
        <w:t>assisted</w:t>
      </w:r>
      <w:r w:rsidR="001914AE" w:rsidRPr="00481275">
        <w:rPr>
          <w:i/>
        </w:rPr>
        <w:t xml:space="preserve"> uplink</w:t>
      </w:r>
      <w:r w:rsidR="00326E73" w:rsidRPr="00481275">
        <w:rPr>
          <w:i/>
        </w:rPr>
        <w:t xml:space="preserve"> beam sweeping</w:t>
      </w:r>
      <w:r w:rsidR="00326E73">
        <w:t xml:space="preserve"> option </w:t>
      </w:r>
      <w:r w:rsidR="00326E73">
        <w:fldChar w:fldCharType="begin"/>
      </w:r>
      <w:r w:rsidR="00326E73">
        <w:instrText xml:space="preserve"> REF R4_1900278 \r \h </w:instrText>
      </w:r>
      <w:r w:rsidR="00326E73">
        <w:fldChar w:fldCharType="separate"/>
      </w:r>
      <w:r w:rsidR="00B01CA9">
        <w:t>[2]</w:t>
      </w:r>
      <w:r w:rsidR="00326E73">
        <w:fldChar w:fldCharType="end"/>
      </w:r>
      <w:r w:rsidR="00326E73">
        <w:t xml:space="preserve"> was </w:t>
      </w:r>
      <w:r w:rsidR="00D0743D">
        <w:t>agreed</w:t>
      </w:r>
      <w:r w:rsidR="003D3613">
        <w:t xml:space="preserve">. As noted in </w:t>
      </w:r>
      <w:r w:rsidR="001914AE">
        <w:t>the</w:t>
      </w:r>
      <w:r w:rsidR="003D3613">
        <w:t xml:space="preserve"> WF </w:t>
      </w:r>
      <w:r w:rsidR="003D3613">
        <w:fldChar w:fldCharType="begin"/>
      </w:r>
      <w:r w:rsidR="003D3613">
        <w:instrText xml:space="preserve"> REF R4_1902684 \r \h </w:instrText>
      </w:r>
      <w:r w:rsidR="003D3613">
        <w:fldChar w:fldCharType="separate"/>
      </w:r>
      <w:r w:rsidR="00B01CA9">
        <w:t>[3]</w:t>
      </w:r>
      <w:r w:rsidR="003D3613">
        <w:fldChar w:fldCharType="end"/>
      </w:r>
      <w:r w:rsidR="003D3613">
        <w:t xml:space="preserve">, this method forms the </w:t>
      </w:r>
      <w:r w:rsidR="0035102A">
        <w:t xml:space="preserve">baseline for conformance testing </w:t>
      </w:r>
      <w:r w:rsidR="003D3613">
        <w:t xml:space="preserve">and was </w:t>
      </w:r>
      <w:r w:rsidR="0035102A">
        <w:t xml:space="preserve">endorsed </w:t>
      </w:r>
      <w:r w:rsidR="003D3613">
        <w:t xml:space="preserve">in the </w:t>
      </w:r>
      <w:r w:rsidR="0035102A">
        <w:t xml:space="preserve">change request </w:t>
      </w:r>
      <w:r w:rsidR="00CD1283">
        <w:fldChar w:fldCharType="begin"/>
      </w:r>
      <w:r w:rsidR="00CD1283">
        <w:instrText xml:space="preserve"> REF R4_1902683 \r \h </w:instrText>
      </w:r>
      <w:r w:rsidR="00CD1283">
        <w:fldChar w:fldCharType="separate"/>
      </w:r>
      <w:r w:rsidR="00B01CA9">
        <w:t>[4]</w:t>
      </w:r>
      <w:r w:rsidR="00CD1283">
        <w:fldChar w:fldCharType="end"/>
      </w:r>
      <w:r w:rsidR="0035102A">
        <w:t xml:space="preserve"> to </w:t>
      </w:r>
      <w:r w:rsidR="003D3613">
        <w:t xml:space="preserve">3GPP </w:t>
      </w:r>
      <w:r w:rsidR="0035102A">
        <w:t>TR</w:t>
      </w:r>
      <w:r w:rsidR="003D3613">
        <w:t xml:space="preserve"> </w:t>
      </w:r>
      <w:r w:rsidR="0035102A">
        <w:t>38.810.</w:t>
      </w:r>
      <w:r w:rsidR="00D0743D">
        <w:t xml:space="preserve"> </w:t>
      </w:r>
      <w:r w:rsidR="00CA0E7A">
        <w:t>RAN4 #90</w:t>
      </w:r>
      <w:r w:rsidR="003D3613">
        <w:t xml:space="preserve"> also </w:t>
      </w:r>
      <w:r w:rsidR="00CA0E7A">
        <w:t xml:space="preserve">agreed in the WF </w:t>
      </w:r>
      <w:r w:rsidR="00025D48">
        <w:fldChar w:fldCharType="begin"/>
      </w:r>
      <w:r w:rsidR="00025D48">
        <w:instrText xml:space="preserve"> REF R4_1902684 \r \h </w:instrText>
      </w:r>
      <w:r w:rsidR="00025D48">
        <w:fldChar w:fldCharType="separate"/>
      </w:r>
      <w:r w:rsidR="00B01CA9">
        <w:t>[3]</w:t>
      </w:r>
      <w:r w:rsidR="00025D48">
        <w:fldChar w:fldCharType="end"/>
      </w:r>
      <w:r w:rsidR="00025D48" w:rsidDel="00025D48">
        <w:t xml:space="preserve"> </w:t>
      </w:r>
      <w:r w:rsidR="00CA0E7A">
        <w:t xml:space="preserve">that </w:t>
      </w:r>
      <w:r w:rsidR="00AD3C1B">
        <w:t>in order to reduce test time</w:t>
      </w:r>
      <w:r w:rsidR="001914AE">
        <w:t>,</w:t>
      </w:r>
      <w:r w:rsidR="00AD3C1B">
        <w:t xml:space="preserve"> </w:t>
      </w:r>
      <w:r w:rsidR="00CA0E7A">
        <w:t>the SRS</w:t>
      </w:r>
      <w:r w:rsidR="000F7217">
        <w:t xml:space="preserve"> resource set</w:t>
      </w:r>
      <w:r w:rsidR="00CA0E7A">
        <w:t xml:space="preserve"> used for uplink beam sweeping should be limited:</w:t>
      </w:r>
    </w:p>
    <w:p w14:paraId="180328DA" w14:textId="77777777" w:rsidR="00CA0E7A" w:rsidRDefault="00CA0E7A" w:rsidP="004F62E7">
      <w:r>
        <w:rPr>
          <w:noProof/>
          <w:lang w:val="de-DE" w:eastAsia="de-DE"/>
        </w:rPr>
        <mc:AlternateContent>
          <mc:Choice Requires="wps">
            <w:drawing>
              <wp:inline distT="0" distB="0" distL="0" distR="0" wp14:anchorId="12C57321" wp14:editId="59F1FF0A">
                <wp:extent cx="5745707" cy="450377"/>
                <wp:effectExtent l="0" t="0" r="26670" b="26035"/>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5707" cy="450377"/>
                        </a:xfrm>
                        <a:prstGeom prst="rect">
                          <a:avLst/>
                        </a:prstGeom>
                        <a:solidFill>
                          <a:srgbClr val="FFFFFF"/>
                        </a:solidFill>
                        <a:ln w="9525">
                          <a:solidFill>
                            <a:srgbClr val="000000"/>
                          </a:solidFill>
                          <a:miter lim="800000"/>
                          <a:headEnd/>
                          <a:tailEnd/>
                        </a:ln>
                      </wps:spPr>
                      <wps:txbx>
                        <w:txbxContent>
                          <w:p w14:paraId="20617DE8" w14:textId="77777777" w:rsidR="00756FDD" w:rsidRDefault="00756FDD" w:rsidP="000154F7">
                            <w:pPr>
                              <w:pStyle w:val="Listenabsatz"/>
                              <w:numPr>
                                <w:ilvl w:val="0"/>
                                <w:numId w:val="4"/>
                              </w:numPr>
                              <w:spacing w:before="0" w:after="180"/>
                              <w:ind w:left="284" w:hanging="284"/>
                              <w:jc w:val="left"/>
                              <w:rPr>
                                <w:lang w:eastAsia="zh-CN"/>
                              </w:rPr>
                            </w:pPr>
                            <w:r w:rsidRPr="00CA0E7A">
                              <w:rPr>
                                <w:lang w:eastAsia="zh-CN"/>
                              </w:rPr>
                              <w:t>Upper limitation of SRS-Resource</w:t>
                            </w:r>
                          </w:p>
                          <w:p w14:paraId="5727F24A" w14:textId="2C7B3900" w:rsidR="00756FDD" w:rsidRPr="007D4C16" w:rsidRDefault="00756FDD" w:rsidP="000154F7">
                            <w:pPr>
                              <w:pStyle w:val="Listenabsatz"/>
                              <w:numPr>
                                <w:ilvl w:val="1"/>
                                <w:numId w:val="4"/>
                              </w:numPr>
                              <w:spacing w:before="0" w:after="180"/>
                              <w:ind w:left="567" w:hanging="283"/>
                              <w:jc w:val="left"/>
                              <w:rPr>
                                <w:lang w:eastAsia="zh-CN"/>
                              </w:rPr>
                            </w:pPr>
                            <w:r w:rsidRPr="00CA0E7A">
                              <w:rPr>
                                <w:lang w:eastAsia="zh-CN"/>
                              </w:rPr>
                              <w:t>To reduce the test time, the upper number of SRS-Resource (M) is [4] or [8] or [16] from TE</w:t>
                            </w:r>
                            <w:r w:rsidR="002D711C">
                              <w:rPr>
                                <w:lang w:eastAsia="zh-CN"/>
                              </w:rPr>
                              <w:t>.</w:t>
                            </w:r>
                          </w:p>
                        </w:txbxContent>
                      </wps:txbx>
                      <wps:bodyPr rot="0" vert="horz" wrap="square" lIns="91440" tIns="45720" rIns="91440" bIns="45720" anchor="t" anchorCtr="0" upright="1">
                        <a:noAutofit/>
                      </wps:bodyPr>
                    </wps:wsp>
                  </a:graphicData>
                </a:graphic>
              </wp:inline>
            </w:drawing>
          </mc:Choice>
          <mc:Fallback>
            <w:pict>
              <v:shapetype w14:anchorId="12C57321" id="_x0000_t202" coordsize="21600,21600" o:spt="202" path="m,l,21600r21600,l21600,xe">
                <v:stroke joinstyle="miter"/>
                <v:path gradientshapeok="t" o:connecttype="rect"/>
              </v:shapetype>
              <v:shape id="Textfeld 3" o:spid="_x0000_s1026" type="#_x0000_t202" style="width:452.4pt;height: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AybKgIAAFAEAAAOAAAAZHJzL2Uyb0RvYy54bWysVNtu2zAMfR+wfxD0vti5La0Rp+jSZRjQ&#10;XYB2HyBLcixMFjVJiZ19fSnZzbLbyzA/CKRIHZKHpNc3favJUTqvwJR0OskpkYaDUGZf0i+Pu1dX&#10;lPjAjGAajCzpSXp6s3n5Yt3ZQs6gAS2kIwhifNHZkjYh2CLLPG9ky/wErDRorMG1LKDq9plwrEP0&#10;VmezPH+ddeCEdcCl93h7NxjpJuHXteThU117GYguKeYW0unSWcUz26xZsXfMNoqPabB/yKJlymDQ&#10;M9QdC4wcnPoNqlXcgYc6TDi0GdS14jLVgNVM81+qeWiYlakWJMfbM03+/8Hyj8fPjihR0jklhrXY&#10;okfZh1pqQeaRnc76Ap0eLLqF/g302OVUqbf3wL96YmDbMLOXt85B10gmMLtpfJldPB1wfASpug8g&#10;MAw7BEhAfe3aSB2SQRAdu3Q6dwZTIRwvl6vFcpWvKOFoWyzz+WqVQrDi+bV1PryT0JIolNRh5xM6&#10;O977ELNhxbNLDOZBK7FTWifF7autduTIcEp26RvRf3LThnQlvV7OlgMBf4XI0/cniFYFHHet2pJe&#10;nZ1YEWl7a0QaxsCUHmRMWZuRx0jdQGLoq37sSwXihIw6GMYa1xCFBtx3Sjoc6ZL6bwfmJCX6vcGu&#10;XE8Xi7gDSUE+Z6i4S0t1aWGGI1RJAyWDuA3D3hysU/sGIw1zYOAWO1mrRHJs+ZDVmDeObeJ+XLG4&#10;F5d68vrxI9g8AQAA//8DAFBLAwQUAAYACAAAACEAC94JjtsAAAAEAQAADwAAAGRycy9kb3ducmV2&#10;LnhtbEyPwU7DMBBE70j8g7VIXBC1gaptQpwKIYHgBgXB1Y23SYS9Drabhr9n4QKXkVazmnlTrSfv&#10;xIgx9YE0XMwUCKQm2J5aDa8vd+crECkbssYFQg1fmGBdHx9VprThQM84bnIrOIRSaTR0OQ+llKnp&#10;0Js0CwMSe7sQvcl8xlbaaA4c7p28VGohvemJGzoz4G2Hzcdm7zWs5g/je3q8enprFjtX5LPleP8Z&#10;tT49mW6uQWSc8t8z/OAzOtTMtA17skk4DTwk/yp7hZrzjK2GpSpA1pX8D19/AwAA//8DAFBLAQIt&#10;ABQABgAIAAAAIQC2gziS/gAAAOEBAAATAAAAAAAAAAAAAAAAAAAAAABbQ29udGVudF9UeXBlc10u&#10;eG1sUEsBAi0AFAAGAAgAAAAhADj9If/WAAAAlAEAAAsAAAAAAAAAAAAAAAAALwEAAF9yZWxzLy5y&#10;ZWxzUEsBAi0AFAAGAAgAAAAhAHiwDJsqAgAAUAQAAA4AAAAAAAAAAAAAAAAALgIAAGRycy9lMm9E&#10;b2MueG1sUEsBAi0AFAAGAAgAAAAhAAveCY7bAAAABAEAAA8AAAAAAAAAAAAAAAAAhAQAAGRycy9k&#10;b3ducmV2LnhtbFBLBQYAAAAABAAEAPMAAACMBQAAAAA=&#10;">
                <v:textbox>
                  <w:txbxContent>
                    <w:p w14:paraId="20617DE8" w14:textId="77777777" w:rsidR="00756FDD" w:rsidRDefault="00756FDD" w:rsidP="000154F7">
                      <w:pPr>
                        <w:pStyle w:val="Listenabsatz"/>
                        <w:numPr>
                          <w:ilvl w:val="0"/>
                          <w:numId w:val="4"/>
                        </w:numPr>
                        <w:spacing w:before="0" w:after="180"/>
                        <w:ind w:left="284" w:hanging="284"/>
                        <w:jc w:val="left"/>
                        <w:rPr>
                          <w:lang w:eastAsia="zh-CN"/>
                        </w:rPr>
                      </w:pPr>
                      <w:r w:rsidRPr="00CA0E7A">
                        <w:rPr>
                          <w:lang w:eastAsia="zh-CN"/>
                        </w:rPr>
                        <w:t>Upper limitation of SRS-Resource</w:t>
                      </w:r>
                    </w:p>
                    <w:p w14:paraId="5727F24A" w14:textId="2C7B3900" w:rsidR="00756FDD" w:rsidRPr="007D4C16" w:rsidRDefault="00756FDD" w:rsidP="000154F7">
                      <w:pPr>
                        <w:pStyle w:val="Listenabsatz"/>
                        <w:numPr>
                          <w:ilvl w:val="1"/>
                          <w:numId w:val="4"/>
                        </w:numPr>
                        <w:spacing w:before="0" w:after="180"/>
                        <w:ind w:left="567" w:hanging="283"/>
                        <w:jc w:val="left"/>
                        <w:rPr>
                          <w:lang w:eastAsia="zh-CN"/>
                        </w:rPr>
                      </w:pPr>
                      <w:r w:rsidRPr="00CA0E7A">
                        <w:rPr>
                          <w:lang w:eastAsia="zh-CN"/>
                        </w:rPr>
                        <w:t>To reduce the test time, the upper number of SRS-Resource (M) is [4] or [8] or [16] from TE</w:t>
                      </w:r>
                      <w:r w:rsidR="002D711C">
                        <w:rPr>
                          <w:lang w:eastAsia="zh-CN"/>
                        </w:rPr>
                        <w:t>.</w:t>
                      </w:r>
                    </w:p>
                  </w:txbxContent>
                </v:textbox>
                <w10:anchorlock/>
              </v:shape>
            </w:pict>
          </mc:Fallback>
        </mc:AlternateContent>
      </w:r>
    </w:p>
    <w:p w14:paraId="3EC3F903" w14:textId="39207352" w:rsidR="009A4D4B" w:rsidRDefault="00CA0E7A" w:rsidP="00CA0E7A">
      <w:r>
        <w:t xml:space="preserve">In this contribution, we comment on </w:t>
      </w:r>
      <w:r w:rsidR="008F355A" w:rsidRPr="003678D4">
        <w:t xml:space="preserve">the </w:t>
      </w:r>
      <w:r w:rsidR="001914AE" w:rsidRPr="00481275">
        <w:t>baseline</w:t>
      </w:r>
      <w:r w:rsidR="001914AE" w:rsidRPr="003678D4">
        <w:t xml:space="preserve"> </w:t>
      </w:r>
      <w:r w:rsidR="008F355A" w:rsidRPr="003678D4">
        <w:t>test procedure</w:t>
      </w:r>
      <w:r w:rsidR="00656838">
        <w:t xml:space="preserve"> for EIRP2</w:t>
      </w:r>
      <w:r w:rsidR="009A4D4B">
        <w:t xml:space="preserve"> and we discuss the upper limit of the SRS resource set.</w:t>
      </w:r>
    </w:p>
    <w:p w14:paraId="12C46CE1" w14:textId="0A72DFA1" w:rsidR="00D5748A" w:rsidRDefault="00D5748A" w:rsidP="00D5748A">
      <w:pPr>
        <w:pStyle w:val="berschrift1"/>
      </w:pPr>
      <w:r>
        <w:t>Discussion</w:t>
      </w:r>
    </w:p>
    <w:p w14:paraId="7D88E2DE" w14:textId="5168EA82" w:rsidR="009D7286" w:rsidRDefault="009D7286" w:rsidP="009D7286">
      <w:r>
        <w:t xml:space="preserve">This section discusses: a) the baseline EIRP2 measurement procedure agreed in the WF </w:t>
      </w:r>
      <w:r>
        <w:fldChar w:fldCharType="begin"/>
      </w:r>
      <w:r>
        <w:instrText xml:space="preserve"> REF R4_1902684 \r \h </w:instrText>
      </w:r>
      <w:r>
        <w:fldChar w:fldCharType="separate"/>
      </w:r>
      <w:r w:rsidR="00B01CA9">
        <w:t>[3]</w:t>
      </w:r>
      <w:r>
        <w:fldChar w:fldCharType="end"/>
      </w:r>
      <w:r>
        <w:t>; b) the number of beams that comprise the uplink beam sweeping set and; c) the size of the SRS resource set.</w:t>
      </w:r>
    </w:p>
    <w:p w14:paraId="2CF4D3ED" w14:textId="576263BD" w:rsidR="009A4D4B" w:rsidRDefault="009A4D4B" w:rsidP="009A4D4B">
      <w:r>
        <w:t xml:space="preserve">It should be noted that while EIRP1 relates to the </w:t>
      </w:r>
      <w:r>
        <w:rPr>
          <w:i/>
        </w:rPr>
        <w:t xml:space="preserve">corresponding </w:t>
      </w:r>
      <w:r w:rsidRPr="0063694B">
        <w:rPr>
          <w:i/>
        </w:rPr>
        <w:t>beam</w:t>
      </w:r>
      <w:r w:rsidR="009D7286">
        <w:t xml:space="preserve"> </w:t>
      </w:r>
      <w:r>
        <w:t>(that selected autonomously by the UE), EIRP</w:t>
      </w:r>
      <w:r w:rsidRPr="0063694B">
        <w:rPr>
          <w:i/>
        </w:rPr>
        <w:t>2</w:t>
      </w:r>
      <w:r>
        <w:t xml:space="preserve"> relates to the </w:t>
      </w:r>
      <w:r w:rsidRPr="0063694B">
        <w:rPr>
          <w:i/>
        </w:rPr>
        <w:t>best beam</w:t>
      </w:r>
      <w:r>
        <w:t xml:space="preserve"> </w:t>
      </w:r>
      <w:r w:rsidR="009D7286">
        <w:t xml:space="preserve">and thus </w:t>
      </w:r>
      <w:r>
        <w:t xml:space="preserve">refers to </w:t>
      </w:r>
      <w:r w:rsidRPr="0063694B">
        <w:t xml:space="preserve">the </w:t>
      </w:r>
      <w:r w:rsidRPr="00DD7554">
        <w:t>uplink beam with the highest power in the direction of the link established with the</w:t>
      </w:r>
      <w:r>
        <w:t xml:space="preserve"> SS</w:t>
      </w:r>
      <w:r w:rsidR="009D7286">
        <w:t xml:space="preserve">. In the following discussion, the </w:t>
      </w:r>
      <w:r w:rsidR="009D7286" w:rsidRPr="000154F7">
        <w:rPr>
          <w:i/>
        </w:rPr>
        <w:t>best beam</w:t>
      </w:r>
      <w:r w:rsidR="009D7286">
        <w:t xml:space="preserve"> is determined by the SS</w:t>
      </w:r>
      <w:r>
        <w:t>.</w:t>
      </w:r>
    </w:p>
    <w:p w14:paraId="3AD2419A" w14:textId="666BB802" w:rsidR="009B28E2" w:rsidRDefault="009B28E2" w:rsidP="009B28E2">
      <w:r>
        <w:t xml:space="preserve">A flowchart of the </w:t>
      </w:r>
      <w:r>
        <w:rPr>
          <w:i/>
        </w:rPr>
        <w:t xml:space="preserve">network assisted </w:t>
      </w:r>
      <w:r w:rsidR="001914AE">
        <w:rPr>
          <w:i/>
        </w:rPr>
        <w:t xml:space="preserve">uplink </w:t>
      </w:r>
      <w:r>
        <w:rPr>
          <w:i/>
        </w:rPr>
        <w:t xml:space="preserve">beam </w:t>
      </w:r>
      <w:r w:rsidR="001914AE">
        <w:rPr>
          <w:i/>
        </w:rPr>
        <w:t xml:space="preserve">sweeping </w:t>
      </w:r>
      <w:r>
        <w:t xml:space="preserve">procedure </w:t>
      </w:r>
      <w:r w:rsidR="00581BFC">
        <w:fldChar w:fldCharType="begin"/>
      </w:r>
      <w:r w:rsidR="00581BFC">
        <w:instrText xml:space="preserve"> REF R4_1900278 \r \h </w:instrText>
      </w:r>
      <w:r w:rsidR="00581BFC">
        <w:fldChar w:fldCharType="separate"/>
      </w:r>
      <w:r w:rsidR="00B01CA9">
        <w:t>[2]</w:t>
      </w:r>
      <w:r w:rsidR="00581BFC">
        <w:fldChar w:fldCharType="end"/>
      </w:r>
      <w:r w:rsidR="00581BFC">
        <w:t xml:space="preserve"> </w:t>
      </w:r>
      <w:r w:rsidR="00581BFC">
        <w:fldChar w:fldCharType="begin"/>
      </w:r>
      <w:r w:rsidR="00581BFC">
        <w:instrText xml:space="preserve"> REF R4_1902683 \r \h </w:instrText>
      </w:r>
      <w:r w:rsidR="00581BFC">
        <w:fldChar w:fldCharType="separate"/>
      </w:r>
      <w:r w:rsidR="00B01CA9">
        <w:t>[4]</w:t>
      </w:r>
      <w:r w:rsidR="00581BFC">
        <w:fldChar w:fldCharType="end"/>
      </w:r>
      <w:r w:rsidR="00581BFC">
        <w:t xml:space="preserve"> </w:t>
      </w:r>
      <w:r>
        <w:t xml:space="preserve">is presented in </w:t>
      </w:r>
      <w:r w:rsidR="001A5CAA">
        <w:fldChar w:fldCharType="begin"/>
      </w:r>
      <w:r w:rsidR="001A5CAA">
        <w:instrText xml:space="preserve"> REF _Ref4438242 \h </w:instrText>
      </w:r>
      <w:r w:rsidR="001A5CAA">
        <w:fldChar w:fldCharType="separate"/>
      </w:r>
      <w:r w:rsidR="00B01CA9" w:rsidRPr="003678D4">
        <w:t xml:space="preserve">Figure </w:t>
      </w:r>
      <w:r w:rsidR="00B01CA9">
        <w:rPr>
          <w:noProof/>
        </w:rPr>
        <w:t>1</w:t>
      </w:r>
      <w:r w:rsidR="001A5CAA">
        <w:fldChar w:fldCharType="end"/>
      </w:r>
      <w:r w:rsidR="00581BFC">
        <w:t xml:space="preserve"> </w:t>
      </w:r>
      <w:r>
        <w:t>to which the following steps are referenced</w:t>
      </w:r>
      <w:r w:rsidR="008F355A">
        <w:t>:</w:t>
      </w:r>
    </w:p>
    <w:p w14:paraId="2F2B7E93" w14:textId="647834A4" w:rsidR="009B28E2" w:rsidRDefault="009B28E2" w:rsidP="009B28E2">
      <w:pPr>
        <w:pStyle w:val="Listenabsatz"/>
        <w:numPr>
          <w:ilvl w:val="0"/>
          <w:numId w:val="9"/>
        </w:numPr>
      </w:pPr>
      <w:r>
        <w:t>The UE is arranged in the test position.</w:t>
      </w:r>
    </w:p>
    <w:p w14:paraId="32A387C6" w14:textId="77777777" w:rsidR="009B28E2" w:rsidRDefault="009B28E2" w:rsidP="009B28E2">
      <w:pPr>
        <w:pStyle w:val="Listenabsatz"/>
        <w:numPr>
          <w:ilvl w:val="0"/>
          <w:numId w:val="9"/>
        </w:numPr>
      </w:pPr>
      <w:r>
        <w:t xml:space="preserve">For each point on the measurement grid, a link between the UE and the system simulator (SS) is established through the measurement antenna with </w:t>
      </w:r>
      <w:r w:rsidRPr="00711214">
        <w:t>Pol</w:t>
      </w:r>
      <w:r w:rsidRPr="000665E8">
        <w:rPr>
          <w:vertAlign w:val="subscript"/>
        </w:rPr>
        <w:t>Link</w:t>
      </w:r>
      <w:r w:rsidRPr="00711214">
        <w:t>=</w:t>
      </w:r>
      <w:r w:rsidRPr="000665E8">
        <w:rPr>
          <w:rFonts w:ascii="Symbol" w:hAnsi="Symbol"/>
        </w:rPr>
        <w:t></w:t>
      </w:r>
      <w:r>
        <w:t>.</w:t>
      </w:r>
    </w:p>
    <w:p w14:paraId="469C7D83" w14:textId="10C7B397" w:rsidR="009B28E2" w:rsidRDefault="009B28E2" w:rsidP="009B28E2">
      <w:pPr>
        <w:pStyle w:val="Listenabsatz"/>
        <w:numPr>
          <w:ilvl w:val="0"/>
          <w:numId w:val="9"/>
        </w:numPr>
      </w:pPr>
      <w:r>
        <w:t>The UE performs an uplink beam sweep with a set of configured reference signals (SRS) based on downlink reference signals.</w:t>
      </w:r>
    </w:p>
    <w:p w14:paraId="7C87E879" w14:textId="5D794F16" w:rsidR="009B28E2" w:rsidRDefault="009B28E2" w:rsidP="009B28E2">
      <w:pPr>
        <w:pStyle w:val="Listenabsatz"/>
        <w:numPr>
          <w:ilvl w:val="0"/>
          <w:numId w:val="9"/>
        </w:numPr>
      </w:pPr>
      <w:r>
        <w:t xml:space="preserve">The SS uses its own measurement capabilities to determine the power of all uplink sweeping beams. The identity of the </w:t>
      </w:r>
      <w:r w:rsidRPr="000154F7">
        <w:rPr>
          <w:i/>
        </w:rPr>
        <w:t>best beam</w:t>
      </w:r>
      <w:r>
        <w:t xml:space="preserve"> is returned to the UE.</w:t>
      </w:r>
    </w:p>
    <w:p w14:paraId="04EE5AA7" w14:textId="11DBE007" w:rsidR="009B28E2" w:rsidRDefault="009B28E2" w:rsidP="009B28E2">
      <w:pPr>
        <w:pStyle w:val="Listenabsatz"/>
        <w:numPr>
          <w:ilvl w:val="0"/>
          <w:numId w:val="9"/>
        </w:numPr>
      </w:pPr>
      <w:r>
        <w:t xml:space="preserve">The UE </w:t>
      </w:r>
      <w:r w:rsidR="00581BFC">
        <w:t xml:space="preserve">configures </w:t>
      </w:r>
      <w:r>
        <w:t xml:space="preserve">the </w:t>
      </w:r>
      <w:r w:rsidR="009D7286" w:rsidRPr="0063694B">
        <w:rPr>
          <w:i/>
        </w:rPr>
        <w:t>best beam</w:t>
      </w:r>
      <w:r w:rsidR="009D7286" w:rsidDel="009D7286">
        <w:t xml:space="preserve"> </w:t>
      </w:r>
      <w:r>
        <w:t xml:space="preserve">and </w:t>
      </w:r>
      <w:r w:rsidR="00581BFC">
        <w:t xml:space="preserve">enables </w:t>
      </w:r>
      <w:r>
        <w:t>beam</w:t>
      </w:r>
      <w:r w:rsidR="00581BFC">
        <w:t xml:space="preserve"> lock</w:t>
      </w:r>
      <w:r>
        <w:t>.</w:t>
      </w:r>
    </w:p>
    <w:p w14:paraId="47187356" w14:textId="7745B263" w:rsidR="009B28E2" w:rsidRPr="00C33AFB" w:rsidRDefault="009B28E2" w:rsidP="009B28E2">
      <w:pPr>
        <w:pStyle w:val="Listenabsatz"/>
        <w:numPr>
          <w:ilvl w:val="0"/>
          <w:numId w:val="9"/>
        </w:numPr>
      </w:pPr>
      <w:r w:rsidRPr="003B2600">
        <w:t xml:space="preserve">The total component EIRP for both polarizations is determined using EIRP test equipment (TE), for example a spectrum analyser or </w:t>
      </w:r>
      <w:r w:rsidR="00F926B2" w:rsidRPr="00FF5D0F">
        <w:t xml:space="preserve">a </w:t>
      </w:r>
      <w:r w:rsidRPr="00FF5D0F">
        <w:t>power meter.</w:t>
      </w:r>
    </w:p>
    <w:p w14:paraId="100D8CB4" w14:textId="72FEEF10" w:rsidR="009B28E2" w:rsidRDefault="009B28E2" w:rsidP="009B28E2">
      <w:pPr>
        <w:pStyle w:val="Listenabsatz"/>
        <w:numPr>
          <w:ilvl w:val="0"/>
          <w:numId w:val="9"/>
        </w:numPr>
      </w:pPr>
      <w:r>
        <w:t xml:space="preserve">[Loop </w:t>
      </w:r>
      <w:r w:rsidR="008F355A">
        <w:t>A</w:t>
      </w:r>
      <w:r>
        <w:t xml:space="preserve">] The UE unlocks the beam. The SS switches to the measurement antenna with </w:t>
      </w:r>
      <w:r w:rsidRPr="000665E8">
        <w:rPr>
          <w:lang w:val="en-US"/>
        </w:rPr>
        <w:t>Pol</w:t>
      </w:r>
      <w:r w:rsidRPr="000665E8">
        <w:rPr>
          <w:vertAlign w:val="subscript"/>
          <w:lang w:val="en-US"/>
        </w:rPr>
        <w:t>Link</w:t>
      </w:r>
      <w:r w:rsidRPr="000665E8">
        <w:rPr>
          <w:lang w:val="en-US"/>
        </w:rPr>
        <w:t>=</w:t>
      </w:r>
      <w:r w:rsidRPr="000665E8">
        <w:rPr>
          <w:rFonts w:ascii="Symbol" w:hAnsi="Symbol"/>
        </w:rPr>
        <w:t></w:t>
      </w:r>
      <w:r>
        <w:rPr>
          <w:rFonts w:ascii="Symbol" w:hAnsi="Symbol"/>
        </w:rPr>
        <w:t></w:t>
      </w:r>
      <w:r>
        <w:t xml:space="preserve"> </w:t>
      </w:r>
      <w:r w:rsidR="00F926B2">
        <w:t>S</w:t>
      </w:r>
      <w:r>
        <w:t xml:space="preserve">teps </w:t>
      </w:r>
      <w:r w:rsidR="00F926B2">
        <w:t xml:space="preserve">3-6 are </w:t>
      </w:r>
      <w:r>
        <w:t>repeated</w:t>
      </w:r>
      <w:r w:rsidR="00F926B2">
        <w:t xml:space="preserve"> once before moving to step 8.</w:t>
      </w:r>
    </w:p>
    <w:p w14:paraId="72DB7C6D" w14:textId="74D9C29D" w:rsidR="009B28E2" w:rsidRDefault="009B28E2" w:rsidP="009B28E2">
      <w:pPr>
        <w:pStyle w:val="Listenabsatz"/>
        <w:numPr>
          <w:ilvl w:val="0"/>
          <w:numId w:val="9"/>
        </w:numPr>
      </w:pPr>
      <w:r>
        <w:t xml:space="preserve">[Loop </w:t>
      </w:r>
      <w:r w:rsidR="008F355A">
        <w:t>B</w:t>
      </w:r>
      <w:r>
        <w:t xml:space="preserve">] </w:t>
      </w:r>
      <w:r w:rsidR="00F926B2">
        <w:t xml:space="preserve">Move to the next measurement point </w:t>
      </w:r>
      <w:r w:rsidR="00632B2D">
        <w:t xml:space="preserve">in </w:t>
      </w:r>
      <w:r w:rsidR="00F926B2">
        <w:t>the grid. Repeat s</w:t>
      </w:r>
      <w:r>
        <w:t xml:space="preserve">teps 2 through 7 </w:t>
      </w:r>
      <w:r w:rsidR="00F926B2">
        <w:t xml:space="preserve">until all </w:t>
      </w:r>
      <w:r>
        <w:t xml:space="preserve">measurement </w:t>
      </w:r>
      <w:r w:rsidR="00F926B2">
        <w:t xml:space="preserve">points </w:t>
      </w:r>
      <w:r w:rsidR="00632B2D">
        <w:t xml:space="preserve">comprising </w:t>
      </w:r>
      <w:r w:rsidR="00F926B2">
        <w:t xml:space="preserve">the </w:t>
      </w:r>
      <w:r>
        <w:t>grid</w:t>
      </w:r>
      <w:r w:rsidR="00F926B2">
        <w:t xml:space="preserve"> have been assessed</w:t>
      </w:r>
      <w:r>
        <w:t>.</w:t>
      </w:r>
    </w:p>
    <w:p w14:paraId="7511787E" w14:textId="3EB8F702" w:rsidR="00135D9F" w:rsidRDefault="00135D9F" w:rsidP="00135D9F">
      <w:r>
        <w:t xml:space="preserve">Although the </w:t>
      </w:r>
      <w:r w:rsidRPr="00F1705F">
        <w:t xml:space="preserve">network assisted uplink beam sweeping </w:t>
      </w:r>
      <w:r>
        <w:t xml:space="preserve">procedure offers relatively short measurement times and reasonably good emulation of network performance, it relies on the ability of the SS to </w:t>
      </w:r>
      <w:r>
        <w:lastRenderedPageBreak/>
        <w:t xml:space="preserve">accurately assess the uplink beams. It should be noted that alternative methods offering higher accuracy at the expense of increased measurement time were proposed in </w:t>
      </w:r>
      <w:r>
        <w:fldChar w:fldCharType="begin"/>
      </w:r>
      <w:r>
        <w:instrText xml:space="preserve"> REF R4_1902252 \r \h </w:instrText>
      </w:r>
      <w:r>
        <w:fldChar w:fldCharType="separate"/>
      </w:r>
      <w:r w:rsidR="00B01CA9">
        <w:t>[5]</w:t>
      </w:r>
      <w:r>
        <w:fldChar w:fldCharType="end"/>
      </w:r>
      <w:r>
        <w:t xml:space="preserve"> but were ultimately rejected.</w:t>
      </w:r>
    </w:p>
    <w:p w14:paraId="5B6691E3" w14:textId="77777777" w:rsidR="00B01CA9" w:rsidRDefault="00B01CA9" w:rsidP="000154F7"/>
    <w:p w14:paraId="6D491F47" w14:textId="5851548B" w:rsidR="008F355A" w:rsidRDefault="00887BE8" w:rsidP="00481275">
      <w:pPr>
        <w:pStyle w:val="Beschriftung"/>
      </w:pPr>
      <w:r>
        <w:rPr>
          <w:i w:val="0"/>
          <w:iCs w:val="0"/>
          <w:noProof/>
        </w:rPr>
        <w:pict w14:anchorId="67269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422.25pt;mso-position-horizontal:absolute">
            <v:imagedata r:id="rId8" o:title="procedure"/>
          </v:shape>
        </w:pict>
      </w:r>
    </w:p>
    <w:p w14:paraId="2AC0E44E" w14:textId="610BF339" w:rsidR="00F554A9" w:rsidRPr="00481275" w:rsidRDefault="008F355A" w:rsidP="00481275">
      <w:pPr>
        <w:pStyle w:val="Beschriftung"/>
      </w:pPr>
      <w:bookmarkStart w:id="1" w:name="_Ref4438242"/>
      <w:r w:rsidRPr="003678D4">
        <w:t xml:space="preserve">Figure </w:t>
      </w:r>
      <w:r w:rsidRPr="00481275">
        <w:fldChar w:fldCharType="begin"/>
      </w:r>
      <w:r w:rsidRPr="00481275">
        <w:instrText xml:space="preserve"> SEQ Figure \* ARABIC </w:instrText>
      </w:r>
      <w:r w:rsidRPr="00481275">
        <w:fldChar w:fldCharType="separate"/>
      </w:r>
      <w:r w:rsidR="00B01CA9">
        <w:rPr>
          <w:noProof/>
        </w:rPr>
        <w:t>1</w:t>
      </w:r>
      <w:r w:rsidRPr="00481275">
        <w:fldChar w:fldCharType="end"/>
      </w:r>
      <w:bookmarkEnd w:id="1"/>
      <w:r w:rsidRPr="00481275">
        <w:t xml:space="preserve">: </w:t>
      </w:r>
      <w:r w:rsidR="00931ACD">
        <w:t>N</w:t>
      </w:r>
      <w:r w:rsidRPr="00481275">
        <w:t>etwork-assisted uplink beam sweeping</w:t>
      </w:r>
      <w:r w:rsidR="00632B2D">
        <w:t xml:space="preserve"> used </w:t>
      </w:r>
      <w:r w:rsidR="00931ACD">
        <w:t>in</w:t>
      </w:r>
      <w:r w:rsidR="00632B2D">
        <w:t xml:space="preserve"> the measurement of EIRP2</w:t>
      </w:r>
    </w:p>
    <w:p w14:paraId="4FE76449" w14:textId="16B59DEF" w:rsidR="00826741" w:rsidRDefault="00B01CA9">
      <w:r>
        <w:t xml:space="preserve">With reference to step three (3) shown above, </w:t>
      </w:r>
      <w:r w:rsidR="00632B2D">
        <w:t>i</w:t>
      </w:r>
      <w:r w:rsidR="00560461">
        <w:t xml:space="preserve">t is </w:t>
      </w:r>
      <w:r>
        <w:t xml:space="preserve">presently </w:t>
      </w:r>
      <w:r w:rsidR="00560461">
        <w:t xml:space="preserve">unclear whether the </w:t>
      </w:r>
      <w:r w:rsidR="00560461">
        <w:rPr>
          <w:i/>
        </w:rPr>
        <w:t>se</w:t>
      </w:r>
      <w:bookmarkStart w:id="2" w:name="_GoBack"/>
      <w:bookmarkEnd w:id="2"/>
      <w:r w:rsidR="00560461">
        <w:rPr>
          <w:i/>
        </w:rPr>
        <w:t>t of configured reference signals</w:t>
      </w:r>
      <w:r w:rsidR="00F1705F">
        <w:t xml:space="preserve">—those that </w:t>
      </w:r>
      <w:r w:rsidR="00560461">
        <w:t xml:space="preserve">define the uplink </w:t>
      </w:r>
      <w:r w:rsidR="004A0519">
        <w:t xml:space="preserve">beam </w:t>
      </w:r>
      <w:r w:rsidR="00560461">
        <w:t>sweep</w:t>
      </w:r>
      <w:r w:rsidR="004A0519">
        <w:t>s</w:t>
      </w:r>
      <w:r w:rsidR="00560461">
        <w:t xml:space="preserve">—is the same for each of the test points </w:t>
      </w:r>
      <w:r w:rsidR="00632B2D">
        <w:t xml:space="preserve">in </w:t>
      </w:r>
      <w:r w:rsidR="00560461">
        <w:t>the grid, or if a different set of beams is used for each test point</w:t>
      </w:r>
      <w:r w:rsidR="00916806">
        <w:t xml:space="preserve"> in the grid</w:t>
      </w:r>
      <w:r w:rsidR="00560461">
        <w:t>.</w:t>
      </w:r>
    </w:p>
    <w:p w14:paraId="3A3F6275" w14:textId="0B07C749" w:rsidR="005802B9" w:rsidRPr="005802B9" w:rsidRDefault="005802B9">
      <w:bookmarkStart w:id="3" w:name="Observation_1"/>
      <w:r w:rsidRPr="005802B9">
        <w:rPr>
          <w:b/>
        </w:rPr>
        <w:t>Observation 1:</w:t>
      </w:r>
      <w:r>
        <w:t xml:space="preserve"> It is unclear whether the same </w:t>
      </w:r>
      <w:r w:rsidR="001A5CAA">
        <w:t xml:space="preserve">set </w:t>
      </w:r>
      <w:r>
        <w:t>or a different set of beams is used for the uplink beam sweep at each test point.</w:t>
      </w:r>
      <w:bookmarkEnd w:id="3"/>
    </w:p>
    <w:p w14:paraId="15BCF7CF" w14:textId="53A6947A" w:rsidR="005802B9" w:rsidRPr="005802B9" w:rsidRDefault="005802B9">
      <w:bookmarkStart w:id="4" w:name="Proposal_1"/>
      <w:r w:rsidRPr="005802B9">
        <w:rPr>
          <w:b/>
        </w:rPr>
        <w:t>Proposal 1:</w:t>
      </w:r>
      <w:r>
        <w:rPr>
          <w:b/>
        </w:rPr>
        <w:t xml:space="preserve"> </w:t>
      </w:r>
      <w:r>
        <w:t xml:space="preserve">RAN4 should clarify if the </w:t>
      </w:r>
      <w:r>
        <w:rPr>
          <w:i/>
        </w:rPr>
        <w:t>set of configured reference signals</w:t>
      </w:r>
      <w:r>
        <w:t xml:space="preserve">—those that define the uplink beam sweeps—is the same or different for each </w:t>
      </w:r>
      <w:r w:rsidR="00916806">
        <w:t xml:space="preserve">test </w:t>
      </w:r>
      <w:r>
        <w:t xml:space="preserve">point </w:t>
      </w:r>
      <w:r w:rsidR="00632B2D">
        <w:t xml:space="preserve">in </w:t>
      </w:r>
      <w:r>
        <w:t>the grid.</w:t>
      </w:r>
      <w:bookmarkEnd w:id="4"/>
    </w:p>
    <w:p w14:paraId="26B9B7B6" w14:textId="7AE36909" w:rsidR="00826741" w:rsidRDefault="00560461">
      <w:r>
        <w:t>In order to reliably determine EIRP</w:t>
      </w:r>
      <w:r w:rsidR="00135D9F">
        <w:t>2</w:t>
      </w:r>
      <w:r>
        <w:t xml:space="preserve">, it is necessary that </w:t>
      </w:r>
      <w:r w:rsidRPr="00DD7554">
        <w:t xml:space="preserve">the </w:t>
      </w:r>
      <w:r w:rsidRPr="00DD7554">
        <w:rPr>
          <w:i/>
        </w:rPr>
        <w:t>best beam</w:t>
      </w:r>
      <w:r w:rsidR="009A4D4B">
        <w:rPr>
          <w:i/>
        </w:rPr>
        <w:t xml:space="preserve"> </w:t>
      </w:r>
      <w:r w:rsidRPr="00DD7554">
        <w:t>forms part of the set of swept beams.</w:t>
      </w:r>
      <w:r>
        <w:t xml:space="preserve"> As </w:t>
      </w:r>
      <w:r w:rsidR="00656838">
        <w:t>knowledge</w:t>
      </w:r>
      <w:r w:rsidR="004A0519">
        <w:t xml:space="preserve"> </w:t>
      </w:r>
      <w:r>
        <w:t xml:space="preserve">of the </w:t>
      </w:r>
      <w:r w:rsidR="00656838">
        <w:t>UE’s beam configuration</w:t>
      </w:r>
      <w:r w:rsidR="00B01CA9">
        <w:t xml:space="preserve"> capabilitie</w:t>
      </w:r>
      <w:r w:rsidR="00656838">
        <w:t xml:space="preserve">s (e.g. </w:t>
      </w:r>
      <w:r w:rsidR="006C7464">
        <w:t xml:space="preserve">direction of main lobe, half </w:t>
      </w:r>
      <w:r w:rsidR="00656838">
        <w:t>power beam width)</w:t>
      </w:r>
      <w:r>
        <w:t xml:space="preserve"> cannot be assumed at either the SS</w:t>
      </w:r>
      <w:r w:rsidR="00381D33">
        <w:t xml:space="preserve"> or the </w:t>
      </w:r>
      <w:r w:rsidR="00150CA8">
        <w:t>TE</w:t>
      </w:r>
      <w:r>
        <w:t xml:space="preserve">, the UE </w:t>
      </w:r>
      <w:r w:rsidR="004A0519">
        <w:t>would have</w:t>
      </w:r>
      <w:r>
        <w:t xml:space="preserve"> to sweep through all available beams in order </w:t>
      </w:r>
      <w:r w:rsidR="004A0519">
        <w:t xml:space="preserve">that </w:t>
      </w:r>
      <w:r>
        <w:t xml:space="preserve">the </w:t>
      </w:r>
      <w:r>
        <w:rPr>
          <w:i/>
        </w:rPr>
        <w:t>best beam</w:t>
      </w:r>
      <w:r w:rsidR="004A0519" w:rsidRPr="00481275">
        <w:t xml:space="preserve"> </w:t>
      </w:r>
      <w:r w:rsidR="004A0519">
        <w:t xml:space="preserve">is not missed. </w:t>
      </w:r>
    </w:p>
    <w:p w14:paraId="4AB578FC" w14:textId="236FEFD9" w:rsidR="00560461" w:rsidRDefault="00560461" w:rsidP="00FF5D0F">
      <w:r>
        <w:t>On the other hand, if the SS</w:t>
      </w:r>
      <w:r w:rsidR="00381D33">
        <w:t xml:space="preserve"> or </w:t>
      </w:r>
      <w:r>
        <w:t xml:space="preserve">TE were to have complete or </w:t>
      </w:r>
      <w:r w:rsidR="004A0519">
        <w:t xml:space="preserve">partial </w:t>
      </w:r>
      <w:r>
        <w:t>knowledge of the UE</w:t>
      </w:r>
      <w:r w:rsidR="00656838">
        <w:t>’s beam configuration</w:t>
      </w:r>
      <w:r w:rsidR="00B01CA9">
        <w:t xml:space="preserve"> capabilities</w:t>
      </w:r>
      <w:r>
        <w:t>, then the number of beams in the sweep set could be reduced</w:t>
      </w:r>
      <w:r w:rsidR="00FF5D0F">
        <w:t xml:space="preserve">. </w:t>
      </w:r>
      <w:r w:rsidR="004A0519">
        <w:t>This would have the benefit of</w:t>
      </w:r>
      <w:r w:rsidR="00150CA8">
        <w:t xml:space="preserve"> </w:t>
      </w:r>
      <w:r>
        <w:t>reducing measurement time</w:t>
      </w:r>
      <w:r w:rsidR="00150CA8">
        <w:t xml:space="preserve"> in direct</w:t>
      </w:r>
      <w:r w:rsidR="004A0519">
        <w:t xml:space="preserve"> proportion</w:t>
      </w:r>
      <w:r w:rsidR="00381D33">
        <w:t xml:space="preserve"> to the size of the condensed set of SRS resources</w:t>
      </w:r>
      <w:r w:rsidR="00150CA8">
        <w:t>.</w:t>
      </w:r>
    </w:p>
    <w:p w14:paraId="30D96DC9" w14:textId="19E64707" w:rsidR="009F4F16" w:rsidRDefault="006C7464" w:rsidP="00560461">
      <w:bookmarkStart w:id="5" w:name="Observation_2"/>
      <w:r>
        <w:rPr>
          <w:b/>
        </w:rPr>
        <w:lastRenderedPageBreak/>
        <w:t>Observation 2</w:t>
      </w:r>
      <w:r w:rsidR="009F4F16" w:rsidRPr="003678D4">
        <w:t>:</w:t>
      </w:r>
      <w:r w:rsidR="009F4F16">
        <w:t xml:space="preserve"> Without knowledge of the</w:t>
      </w:r>
      <w:r w:rsidR="005802B9">
        <w:t xml:space="preserve"> UE’s</w:t>
      </w:r>
      <w:r w:rsidR="009F4F16">
        <w:t xml:space="preserve"> </w:t>
      </w:r>
      <w:r w:rsidR="00656838">
        <w:t xml:space="preserve">possible beam configurations (e.g. </w:t>
      </w:r>
      <w:r>
        <w:t xml:space="preserve">direction of </w:t>
      </w:r>
      <w:r w:rsidR="00916806">
        <w:t xml:space="preserve">the </w:t>
      </w:r>
      <w:r>
        <w:t xml:space="preserve">main lobe, </w:t>
      </w:r>
      <w:r w:rsidR="00916806">
        <w:t xml:space="preserve">its </w:t>
      </w:r>
      <w:r>
        <w:t xml:space="preserve">half </w:t>
      </w:r>
      <w:r w:rsidR="00656838">
        <w:t>power beam width</w:t>
      </w:r>
      <w:r w:rsidR="00916806">
        <w:t>, etc.</w:t>
      </w:r>
      <w:r w:rsidR="00656838">
        <w:t>)</w:t>
      </w:r>
      <w:r w:rsidR="009F4F16">
        <w:t xml:space="preserve">, </w:t>
      </w:r>
      <w:r w:rsidR="00916806">
        <w:t xml:space="preserve">each and </w:t>
      </w:r>
      <w:r w:rsidR="009F4F16">
        <w:t xml:space="preserve">every available beam has to be swept in order </w:t>
      </w:r>
      <w:r w:rsidR="007739DB">
        <w:t xml:space="preserve">for the SS </w:t>
      </w:r>
      <w:r w:rsidR="009F4F16">
        <w:t>not to miss the best beam.</w:t>
      </w:r>
      <w:bookmarkEnd w:id="5"/>
    </w:p>
    <w:p w14:paraId="22E9A5F6" w14:textId="4CD78137" w:rsidR="009F4F16" w:rsidRDefault="006C7464" w:rsidP="00560461">
      <w:bookmarkStart w:id="6" w:name="Observation_3"/>
      <w:r>
        <w:rPr>
          <w:b/>
        </w:rPr>
        <w:t>Observation 3</w:t>
      </w:r>
      <w:r w:rsidR="009F4F16" w:rsidRPr="003678D4">
        <w:t>:</w:t>
      </w:r>
      <w:r w:rsidR="009F4F16">
        <w:t xml:space="preserve"> </w:t>
      </w:r>
      <w:r w:rsidR="00150CA8">
        <w:t xml:space="preserve">Equipping the </w:t>
      </w:r>
      <w:r w:rsidR="009F4F16">
        <w:t>SS</w:t>
      </w:r>
      <w:r w:rsidR="00381D33">
        <w:t xml:space="preserve"> or the </w:t>
      </w:r>
      <w:r w:rsidR="009F4F16">
        <w:t xml:space="preserve">TE </w:t>
      </w:r>
      <w:r w:rsidR="00150CA8">
        <w:t xml:space="preserve">with </w:t>
      </w:r>
      <w:r w:rsidR="00381D33">
        <w:t xml:space="preserve">either </w:t>
      </w:r>
      <w:r w:rsidR="00150CA8">
        <w:t xml:space="preserve">complete or partial </w:t>
      </w:r>
      <w:r w:rsidR="009F4F16">
        <w:t>knowledge of the UE</w:t>
      </w:r>
      <w:r w:rsidR="005802B9">
        <w:t>’s</w:t>
      </w:r>
      <w:r w:rsidR="009F4F16">
        <w:t xml:space="preserve"> </w:t>
      </w:r>
      <w:r w:rsidR="005802B9">
        <w:t>possible beam configurations</w:t>
      </w:r>
      <w:r w:rsidR="00150CA8">
        <w:t xml:space="preserve"> will reduce </w:t>
      </w:r>
      <w:r w:rsidR="009F4F16">
        <w:t>test time</w:t>
      </w:r>
      <w:r w:rsidR="00150CA8">
        <w:t xml:space="preserve"> </w:t>
      </w:r>
      <w:r w:rsidR="00381D33">
        <w:t xml:space="preserve">in </w:t>
      </w:r>
      <w:r w:rsidR="00150CA8">
        <w:t>direct proportion</w:t>
      </w:r>
      <w:r w:rsidR="00381D33">
        <w:t xml:space="preserve"> to the size of the condensed set of SRS resources.</w:t>
      </w:r>
      <w:bookmarkEnd w:id="6"/>
    </w:p>
    <w:p w14:paraId="1C434FD7" w14:textId="799DE3C9" w:rsidR="00FF5D0F" w:rsidRDefault="00560461">
      <w:r>
        <w:t xml:space="preserve">In the RAN4 #90 WF </w:t>
      </w:r>
      <w:r>
        <w:fldChar w:fldCharType="begin"/>
      </w:r>
      <w:r>
        <w:instrText xml:space="preserve"> REF R4_1902684 \r \h </w:instrText>
      </w:r>
      <w:r>
        <w:fldChar w:fldCharType="separate"/>
      </w:r>
      <w:r w:rsidR="00B01CA9">
        <w:t>[3]</w:t>
      </w:r>
      <w:r>
        <w:fldChar w:fldCharType="end"/>
      </w:r>
      <w:r>
        <w:t xml:space="preserve"> it is stated that </w:t>
      </w:r>
      <w:r w:rsidR="00F95F7B">
        <w:t>in order to reduce test time</w:t>
      </w:r>
      <w:r w:rsidR="002E5594">
        <w:t>,</w:t>
      </w:r>
      <w:r w:rsidR="00F95F7B">
        <w:t xml:space="preserve"> </w:t>
      </w:r>
      <w:r>
        <w:t>the SRS-Resource (M) shall</w:t>
      </w:r>
      <w:r w:rsidR="006F353D">
        <w:t xml:space="preserve"> have an upper limit. Currently, values between </w:t>
      </w:r>
      <w:r w:rsidR="00150CA8">
        <w:t xml:space="preserve">four </w:t>
      </w:r>
      <w:r w:rsidR="006F353D">
        <w:t xml:space="preserve">and </w:t>
      </w:r>
      <w:r w:rsidR="00150CA8">
        <w:t xml:space="preserve">sixteen </w:t>
      </w:r>
      <w:r w:rsidR="006F353D">
        <w:t xml:space="preserve">are being discussed. </w:t>
      </w:r>
    </w:p>
    <w:p w14:paraId="229C72A2" w14:textId="409C1E95" w:rsidR="002E5594" w:rsidRDefault="006C7464">
      <w:bookmarkStart w:id="7" w:name="Observation_4"/>
      <w:r>
        <w:rPr>
          <w:b/>
        </w:rPr>
        <w:t>Observation 4</w:t>
      </w:r>
      <w:r w:rsidR="002E5594">
        <w:t xml:space="preserve">: </w:t>
      </w:r>
      <w:r w:rsidR="00756FDD">
        <w:t>RAN4 has identified the benefit of limiting the SRS-Resource (M).</w:t>
      </w:r>
      <w:bookmarkEnd w:id="7"/>
    </w:p>
    <w:p w14:paraId="0F263125" w14:textId="671CCD08" w:rsidR="00560461" w:rsidRDefault="00756FDD">
      <w:r>
        <w:t>In view of the foregoing discussion, w</w:t>
      </w:r>
      <w:r w:rsidR="006F353D">
        <w:t xml:space="preserve">e propose </w:t>
      </w:r>
      <w:r w:rsidR="002E5594">
        <w:t xml:space="preserve">that </w:t>
      </w:r>
      <w:r w:rsidR="006F353D">
        <w:t xml:space="preserve">M </w:t>
      </w:r>
      <w:r>
        <w:t xml:space="preserve">shall </w:t>
      </w:r>
      <w:r w:rsidR="006F353D">
        <w:t>be chosen</w:t>
      </w:r>
      <w:r w:rsidR="00943294">
        <w:t xml:space="preserve"> </w:t>
      </w:r>
      <w:r>
        <w:t xml:space="preserve">in </w:t>
      </w:r>
      <w:r w:rsidR="002E5594">
        <w:t>accord</w:t>
      </w:r>
      <w:r>
        <w:t xml:space="preserve">ance </w:t>
      </w:r>
      <w:r w:rsidR="002E5594">
        <w:t xml:space="preserve">to the </w:t>
      </w:r>
      <w:r w:rsidR="00943294">
        <w:t>antenna array dimensions (e.g. 4-by-n or 8-by-n)</w:t>
      </w:r>
      <w:r w:rsidR="002E5594">
        <w:t xml:space="preserve"> and </w:t>
      </w:r>
      <w:r w:rsidR="00943294">
        <w:t xml:space="preserve">in such a way that spherical coverage can be achieved using the resulting uplink beam sweep set. </w:t>
      </w:r>
      <w:r w:rsidR="002E5594">
        <w:t>By way of example. t</w:t>
      </w:r>
      <w:r w:rsidR="00560461">
        <w:t xml:space="preserve">he half power beam width (HPBW) of a 4-by-n and an 8-by-n array </w:t>
      </w:r>
      <w:r w:rsidR="00381D33">
        <w:t xml:space="preserve">is </w:t>
      </w:r>
      <w:r w:rsidR="00560461">
        <w:t>approximately 26° and 13°,</w:t>
      </w:r>
      <w:r w:rsidR="002E5594">
        <w:t xml:space="preserve"> which would </w:t>
      </w:r>
      <w:r w:rsidR="00560461">
        <w:t>result in a beam set of</w:t>
      </w:r>
      <w:r w:rsidR="00046DB6">
        <w:t xml:space="preserve"> about</w:t>
      </w:r>
      <w:r w:rsidR="00560461">
        <w:t xml:space="preserve"> 64 and 256 beams, respectively.</w:t>
      </w:r>
      <w:r w:rsidR="00046DB6">
        <w:t xml:space="preserve"> Without an adequately sized </w:t>
      </w:r>
      <w:r w:rsidR="00381D33">
        <w:t xml:space="preserve">set of </w:t>
      </w:r>
      <w:r w:rsidR="00046DB6">
        <w:t>SRS-Resource</w:t>
      </w:r>
      <w:r w:rsidR="00381D33">
        <w:t>s</w:t>
      </w:r>
      <w:r w:rsidR="00046DB6">
        <w:t>, it cannot be ensured that the “best beam” is part of the resulting uplink sweep set.</w:t>
      </w:r>
    </w:p>
    <w:p w14:paraId="72FC39A6" w14:textId="021638E8" w:rsidR="00AB2835" w:rsidRDefault="00586BAF" w:rsidP="00AB2835">
      <w:bookmarkStart w:id="8" w:name="Proposal_2"/>
      <w:r>
        <w:rPr>
          <w:b/>
        </w:rPr>
        <w:t>Proposal 2</w:t>
      </w:r>
      <w:r w:rsidR="004217B4" w:rsidRPr="00481275">
        <w:rPr>
          <w:b/>
        </w:rPr>
        <w:t xml:space="preserve">: </w:t>
      </w:r>
      <w:r w:rsidR="0088302B">
        <w:t>RAN4 shall ch</w:t>
      </w:r>
      <w:r w:rsidR="00135D9F">
        <w:t>o</w:t>
      </w:r>
      <w:r w:rsidR="0088302B">
        <w:t>ose t</w:t>
      </w:r>
      <w:r w:rsidR="000F7217">
        <w:t xml:space="preserve">he </w:t>
      </w:r>
      <w:r w:rsidR="00756FDD">
        <w:t xml:space="preserve">size of the </w:t>
      </w:r>
      <w:r w:rsidR="000F7217">
        <w:t>SRS resource set</w:t>
      </w:r>
      <w:r w:rsidR="00040963" w:rsidRPr="00481275">
        <w:t xml:space="preserve"> </w:t>
      </w:r>
      <w:r w:rsidR="00040963">
        <w:t xml:space="preserve">(M) in </w:t>
      </w:r>
      <w:r w:rsidR="00756FDD">
        <w:t xml:space="preserve">accordance with the </w:t>
      </w:r>
      <w:r w:rsidR="00040963">
        <w:t>antenna array dimensions.</w:t>
      </w:r>
      <w:bookmarkEnd w:id="8"/>
    </w:p>
    <w:p w14:paraId="731BEF20" w14:textId="5B3D13AE" w:rsidR="00AA306D" w:rsidRDefault="00AA306D" w:rsidP="003678D4">
      <w:pPr>
        <w:pStyle w:val="berschrift1"/>
      </w:pPr>
      <w:r>
        <w:t>Conclusion</w:t>
      </w:r>
    </w:p>
    <w:p w14:paraId="5128D0D4" w14:textId="24D48BD5" w:rsidR="00A677EC" w:rsidRPr="00F905AE" w:rsidRDefault="0088302B" w:rsidP="00481275">
      <w:r>
        <w:t xml:space="preserve">In this contribution, we have commented on </w:t>
      </w:r>
      <w:r w:rsidRPr="003678D4">
        <w:t xml:space="preserve">the </w:t>
      </w:r>
      <w:r w:rsidRPr="00481275">
        <w:t>baseline</w:t>
      </w:r>
      <w:r w:rsidRPr="003678D4">
        <w:t xml:space="preserve"> test procedure</w:t>
      </w:r>
      <w:r>
        <w:t xml:space="preserve"> for EIRP2 and discussed the upper limit of the SRS resource set. In doing so we </w:t>
      </w:r>
      <w:r w:rsidR="00756FDD">
        <w:t>ha</w:t>
      </w:r>
      <w:r>
        <w:t>ve</w:t>
      </w:r>
      <w:r w:rsidR="00756FDD">
        <w:t xml:space="preserve"> identified the following:</w:t>
      </w:r>
    </w:p>
    <w:p w14:paraId="6A894DCA" w14:textId="1FC878FF" w:rsidR="00632B2D" w:rsidRDefault="00632B2D" w:rsidP="00A677EC">
      <w:r>
        <w:fldChar w:fldCharType="begin"/>
      </w:r>
      <w:r>
        <w:instrText xml:space="preserve"> REF Observation_1 \h </w:instrText>
      </w:r>
      <w:r>
        <w:fldChar w:fldCharType="separate"/>
      </w:r>
      <w:r w:rsidR="00B01CA9" w:rsidRPr="005802B9">
        <w:rPr>
          <w:b/>
        </w:rPr>
        <w:t>Observation 1:</w:t>
      </w:r>
      <w:r w:rsidR="00B01CA9">
        <w:t xml:space="preserve"> It is unclear whether the same set or a different set of beams is used for the uplink beam sweep at each test point.</w:t>
      </w:r>
      <w:r>
        <w:fldChar w:fldCharType="end"/>
      </w:r>
    </w:p>
    <w:p w14:paraId="58C08034" w14:textId="5CDBB2B3" w:rsidR="00632B2D" w:rsidRDefault="00632B2D" w:rsidP="00A677EC">
      <w:r>
        <w:fldChar w:fldCharType="begin"/>
      </w:r>
      <w:r>
        <w:instrText xml:space="preserve"> REF Observation_2 \h </w:instrText>
      </w:r>
      <w:r>
        <w:fldChar w:fldCharType="separate"/>
      </w:r>
      <w:r w:rsidR="00B01CA9">
        <w:rPr>
          <w:b/>
        </w:rPr>
        <w:t>Observation 2</w:t>
      </w:r>
      <w:r w:rsidR="00B01CA9" w:rsidRPr="003678D4">
        <w:t>:</w:t>
      </w:r>
      <w:r w:rsidR="00B01CA9">
        <w:t xml:space="preserve"> Without knowledge of the UE’s possible beam configurations (e.g. direction of the main lobe, its half power beam width, etc.), each and every available beam has to be swept in order for the SS not to miss the best beam.</w:t>
      </w:r>
      <w:r>
        <w:fldChar w:fldCharType="end"/>
      </w:r>
    </w:p>
    <w:p w14:paraId="50F81C58" w14:textId="42C4EA12" w:rsidR="00632B2D" w:rsidRDefault="00632B2D" w:rsidP="00A677EC">
      <w:r>
        <w:fldChar w:fldCharType="begin"/>
      </w:r>
      <w:r>
        <w:instrText xml:space="preserve"> REF Observation_3 \h </w:instrText>
      </w:r>
      <w:r>
        <w:fldChar w:fldCharType="separate"/>
      </w:r>
      <w:r w:rsidR="00B01CA9">
        <w:rPr>
          <w:b/>
        </w:rPr>
        <w:t>Observation 3</w:t>
      </w:r>
      <w:r w:rsidR="00B01CA9" w:rsidRPr="003678D4">
        <w:t>:</w:t>
      </w:r>
      <w:r w:rsidR="00B01CA9">
        <w:t xml:space="preserve"> Equipping the SS or the TE with either complete or partial knowledge of the UE’s possible beam configurations will reduce test time in direct proportion to the size of the condensed set of SRS resources.</w:t>
      </w:r>
      <w:r>
        <w:fldChar w:fldCharType="end"/>
      </w:r>
    </w:p>
    <w:p w14:paraId="4F6E96A7" w14:textId="0E81B7F9" w:rsidR="00931ACD" w:rsidRDefault="00632B2D" w:rsidP="00A677EC">
      <w:r>
        <w:fldChar w:fldCharType="begin"/>
      </w:r>
      <w:r>
        <w:instrText xml:space="preserve"> REF Observation_4 \h </w:instrText>
      </w:r>
      <w:r>
        <w:fldChar w:fldCharType="separate"/>
      </w:r>
      <w:r w:rsidR="00B01CA9">
        <w:rPr>
          <w:b/>
        </w:rPr>
        <w:t>Observation 4</w:t>
      </w:r>
      <w:r w:rsidR="00B01CA9">
        <w:t>: RAN4 has identified the benefit of limiting the SRS-Resource (M).</w:t>
      </w:r>
      <w:r>
        <w:fldChar w:fldCharType="end"/>
      </w:r>
    </w:p>
    <w:p w14:paraId="779B9F5C" w14:textId="383F6EEF" w:rsidR="00756FDD" w:rsidRDefault="00756FDD" w:rsidP="00A677EC">
      <w:r>
        <w:t>In view of the above observation</w:t>
      </w:r>
      <w:r w:rsidR="00931ACD">
        <w:t>s</w:t>
      </w:r>
      <w:r>
        <w:t xml:space="preserve">, </w:t>
      </w:r>
      <w:r w:rsidR="0088302B">
        <w:t xml:space="preserve">we wish to </w:t>
      </w:r>
      <w:r>
        <w:t>propos</w:t>
      </w:r>
      <w:r w:rsidR="0088302B">
        <w:t>e the following</w:t>
      </w:r>
      <w:r>
        <w:t>:</w:t>
      </w:r>
    </w:p>
    <w:p w14:paraId="763D032D" w14:textId="5DA8041E" w:rsidR="00632B2D" w:rsidRDefault="00632B2D" w:rsidP="00A677EC">
      <w:r>
        <w:fldChar w:fldCharType="begin"/>
      </w:r>
      <w:r>
        <w:instrText xml:space="preserve"> REF Proposal_1 \h </w:instrText>
      </w:r>
      <w:r>
        <w:fldChar w:fldCharType="separate"/>
      </w:r>
      <w:r w:rsidR="00B01CA9" w:rsidRPr="005802B9">
        <w:rPr>
          <w:b/>
        </w:rPr>
        <w:t>Proposal 1:</w:t>
      </w:r>
      <w:r w:rsidR="00B01CA9">
        <w:rPr>
          <w:b/>
        </w:rPr>
        <w:t xml:space="preserve"> </w:t>
      </w:r>
      <w:r w:rsidR="00B01CA9">
        <w:t xml:space="preserve">RAN4 should clarify if the </w:t>
      </w:r>
      <w:r w:rsidR="00B01CA9">
        <w:rPr>
          <w:i/>
        </w:rPr>
        <w:t>set of configured reference signals</w:t>
      </w:r>
      <w:r w:rsidR="00B01CA9">
        <w:t>—those that define the uplink beam sweeps—is the same or different for each test point in the grid.</w:t>
      </w:r>
      <w:r>
        <w:fldChar w:fldCharType="end"/>
      </w:r>
    </w:p>
    <w:p w14:paraId="2A366023" w14:textId="3A565F34" w:rsidR="00632B2D" w:rsidRDefault="00632B2D" w:rsidP="00A677EC">
      <w:r>
        <w:fldChar w:fldCharType="begin"/>
      </w:r>
      <w:r>
        <w:instrText xml:space="preserve"> REF Proposal_2 \h </w:instrText>
      </w:r>
      <w:r>
        <w:fldChar w:fldCharType="separate"/>
      </w:r>
      <w:r w:rsidR="00B01CA9">
        <w:rPr>
          <w:b/>
        </w:rPr>
        <w:t>Proposal 2</w:t>
      </w:r>
      <w:r w:rsidR="00B01CA9" w:rsidRPr="00481275">
        <w:rPr>
          <w:b/>
        </w:rPr>
        <w:t xml:space="preserve">: </w:t>
      </w:r>
      <w:r w:rsidR="00B01CA9">
        <w:t>RAN4 shall choose the size of the SRS resource set</w:t>
      </w:r>
      <w:r w:rsidR="00B01CA9" w:rsidRPr="00481275">
        <w:t xml:space="preserve"> </w:t>
      </w:r>
      <w:r w:rsidR="00B01CA9">
        <w:t>(M) in accordance with the antenna array dimensions.</w:t>
      </w:r>
      <w:r>
        <w:fldChar w:fldCharType="end"/>
      </w:r>
    </w:p>
    <w:p w14:paraId="4DAE0ECA" w14:textId="04C72807" w:rsidR="00AA306D" w:rsidRPr="00AA306D" w:rsidRDefault="00AA306D" w:rsidP="00AA306D">
      <w:pPr>
        <w:pStyle w:val="berschrift1"/>
      </w:pPr>
      <w:r>
        <w:t>References</w:t>
      </w:r>
    </w:p>
    <w:bookmarkStart w:id="9" w:name="RP_182879"/>
    <w:p w14:paraId="0ED8499F" w14:textId="4D48F385" w:rsidR="00F905AE" w:rsidRDefault="00CD1283" w:rsidP="00F905AE">
      <w:pPr>
        <w:pStyle w:val="Reference"/>
        <w:keepLines/>
        <w:numPr>
          <w:ilvl w:val="0"/>
          <w:numId w:val="7"/>
        </w:numPr>
        <w:overflowPunct w:val="0"/>
        <w:autoSpaceDE w:val="0"/>
        <w:autoSpaceDN w:val="0"/>
        <w:adjustRightInd w:val="0"/>
        <w:spacing w:after="180"/>
        <w:textAlignment w:val="baseline"/>
      </w:pPr>
      <w:r>
        <w:fldChar w:fldCharType="begin"/>
      </w:r>
      <w:r>
        <w:instrText xml:space="preserve"> HYPERLINK "https://www.3gpp.org/ftp/TSG_RAN/TSG_RAN/TSGR_82/Docs/RP-182879.zip" </w:instrText>
      </w:r>
      <w:r>
        <w:fldChar w:fldCharType="separate"/>
      </w:r>
      <w:r w:rsidR="00F905AE" w:rsidRPr="00CD1283">
        <w:rPr>
          <w:rStyle w:val="Hyperlink"/>
        </w:rPr>
        <w:t>RP-182879</w:t>
      </w:r>
      <w:r>
        <w:fldChar w:fldCharType="end"/>
      </w:r>
      <w:r w:rsidR="00F905AE">
        <w:t>, “</w:t>
      </w:r>
      <w:r w:rsidR="00F905AE" w:rsidRPr="002D5E9B">
        <w:t>WF on Beam Correspondence</w:t>
      </w:r>
      <w:r w:rsidR="00F905AE">
        <w:t xml:space="preserve">”, </w:t>
      </w:r>
      <w:r w:rsidR="00F905AE" w:rsidRPr="002D5E9B">
        <w:t>Samsung, Apple, Nokia, Intel, ZTE, Sanechips, Qualcomm, MediaTek, Panasonic, Verizon, CATT, AT&amp;T, OPPO, CMCC, Huawei, HiSilicon, CAICT, vivo, LG Electronics</w:t>
      </w:r>
      <w:r w:rsidR="00556D78">
        <w:t xml:space="preserve"> and</w:t>
      </w:r>
      <w:r w:rsidR="00F905AE" w:rsidRPr="002D5E9B">
        <w:t xml:space="preserve"> KT Corp.</w:t>
      </w:r>
      <w:r w:rsidR="00556D78">
        <w:t>,</w:t>
      </w:r>
      <w:r w:rsidR="00F905AE" w:rsidRPr="002D5E9B">
        <w:t xml:space="preserve"> </w:t>
      </w:r>
      <w:r w:rsidR="00F905AE">
        <w:t xml:space="preserve">RAN #82, </w:t>
      </w:r>
      <w:r w:rsidR="00F905AE" w:rsidRPr="002D5E9B">
        <w:t>Sorrento, Ital</w:t>
      </w:r>
      <w:r w:rsidR="00F905AE">
        <w:t>y</w:t>
      </w:r>
      <w:r w:rsidR="00F905AE" w:rsidRPr="002D5E9B">
        <w:t xml:space="preserve">, </w:t>
      </w:r>
      <w:r w:rsidR="00F905AE">
        <w:t xml:space="preserve">10 – 13 </w:t>
      </w:r>
      <w:r w:rsidR="00F905AE" w:rsidRPr="002D5E9B">
        <w:t>December 2018</w:t>
      </w:r>
      <w:r w:rsidR="00F905AE">
        <w:t>.</w:t>
      </w:r>
      <w:bookmarkEnd w:id="9"/>
    </w:p>
    <w:bookmarkStart w:id="10" w:name="R4_1900278"/>
    <w:p w14:paraId="1A8D04E6" w14:textId="64DD7E02" w:rsidR="00F905AE" w:rsidRDefault="00CD1283" w:rsidP="00F905AE">
      <w:pPr>
        <w:pStyle w:val="Reference"/>
        <w:keepLines/>
        <w:numPr>
          <w:ilvl w:val="0"/>
          <w:numId w:val="7"/>
        </w:numPr>
        <w:overflowPunct w:val="0"/>
        <w:autoSpaceDE w:val="0"/>
        <w:autoSpaceDN w:val="0"/>
        <w:adjustRightInd w:val="0"/>
        <w:spacing w:after="180"/>
        <w:textAlignment w:val="baseline"/>
      </w:pPr>
      <w:r>
        <w:fldChar w:fldCharType="begin"/>
      </w:r>
      <w:r>
        <w:instrText xml:space="preserve"> HYPERLINK "https://www.3gpp.org/ftp/tsg_ran/WG4_Radio/TSGR4_90/Docs/R4-1900278.zip" </w:instrText>
      </w:r>
      <w:r>
        <w:fldChar w:fldCharType="separate"/>
      </w:r>
      <w:r w:rsidR="00F905AE" w:rsidRPr="00CD1283">
        <w:rPr>
          <w:rStyle w:val="Hyperlink"/>
        </w:rPr>
        <w:t>R4-1900278</w:t>
      </w:r>
      <w:r>
        <w:fldChar w:fldCharType="end"/>
      </w:r>
      <w:r w:rsidR="00F905AE">
        <w:t>, “</w:t>
      </w:r>
      <w:r w:rsidR="00F905AE" w:rsidRPr="002D5E9B">
        <w:t>On uplink beam sweeping based EIRP test procedure</w:t>
      </w:r>
      <w:r w:rsidR="00F905AE">
        <w:t xml:space="preserve">”, </w:t>
      </w:r>
      <w:r w:rsidR="00F905AE" w:rsidRPr="002D5E9B">
        <w:t>Samsung</w:t>
      </w:r>
      <w:r w:rsidR="00556D78">
        <w:t xml:space="preserve"> and</w:t>
      </w:r>
      <w:r w:rsidR="00F905AE" w:rsidRPr="002D5E9B">
        <w:t xml:space="preserve"> CAICT</w:t>
      </w:r>
      <w:r w:rsidR="00F905AE">
        <w:t xml:space="preserve">, RAN4 #92, </w:t>
      </w:r>
      <w:r w:rsidR="00F905AE" w:rsidRPr="002D5E9B">
        <w:t>Athens, Greece, 25 February – 1 March 2019</w:t>
      </w:r>
      <w:r w:rsidR="00F905AE">
        <w:t>.</w:t>
      </w:r>
      <w:bookmarkEnd w:id="10"/>
    </w:p>
    <w:bookmarkStart w:id="11" w:name="R4_1902684"/>
    <w:p w14:paraId="3B8E6CEC" w14:textId="4628E6CE" w:rsidR="00F905AE" w:rsidRDefault="00CD1283" w:rsidP="00F905AE">
      <w:pPr>
        <w:pStyle w:val="Reference"/>
        <w:keepLines/>
        <w:numPr>
          <w:ilvl w:val="0"/>
          <w:numId w:val="7"/>
        </w:numPr>
        <w:overflowPunct w:val="0"/>
        <w:autoSpaceDE w:val="0"/>
        <w:autoSpaceDN w:val="0"/>
        <w:adjustRightInd w:val="0"/>
        <w:spacing w:after="180"/>
        <w:textAlignment w:val="baseline"/>
      </w:pPr>
      <w:r>
        <w:fldChar w:fldCharType="begin"/>
      </w:r>
      <w:r>
        <w:instrText xml:space="preserve"> HYPERLINK "https://www.3gpp.org/ftp/tsg_ran/WG4_Radio/TSGR4_90/Docs/R4-1902684.zip" </w:instrText>
      </w:r>
      <w:r>
        <w:fldChar w:fldCharType="separate"/>
      </w:r>
      <w:r w:rsidR="00F905AE" w:rsidRPr="00CD1283">
        <w:rPr>
          <w:rStyle w:val="Hyperlink"/>
        </w:rPr>
        <w:t>R4-1902684</w:t>
      </w:r>
      <w:r>
        <w:fldChar w:fldCharType="end"/>
      </w:r>
      <w:r w:rsidR="00F905AE">
        <w:t>, “</w:t>
      </w:r>
      <w:r w:rsidR="00F905AE" w:rsidRPr="003F32D2">
        <w:t>WF on simulation assumptions for BC tolerance requirements</w:t>
      </w:r>
      <w:r w:rsidR="00F905AE">
        <w:t xml:space="preserve">”, LG Electronics, RAN4 #92, </w:t>
      </w:r>
      <w:r w:rsidR="00F905AE" w:rsidRPr="002D5E9B">
        <w:t>Athens, Greece, 25 February – 1 March 2019</w:t>
      </w:r>
      <w:r w:rsidR="00F905AE">
        <w:t>.</w:t>
      </w:r>
      <w:bookmarkEnd w:id="11"/>
    </w:p>
    <w:bookmarkStart w:id="12" w:name="R4_1902683"/>
    <w:p w14:paraId="6CF9AFA6" w14:textId="4B85AA0F" w:rsidR="00AB2835" w:rsidRDefault="00CD1283" w:rsidP="00AB2835">
      <w:pPr>
        <w:pStyle w:val="Reference"/>
        <w:keepLines/>
        <w:numPr>
          <w:ilvl w:val="0"/>
          <w:numId w:val="7"/>
        </w:numPr>
        <w:overflowPunct w:val="0"/>
        <w:autoSpaceDE w:val="0"/>
        <w:autoSpaceDN w:val="0"/>
        <w:adjustRightInd w:val="0"/>
        <w:spacing w:after="180"/>
        <w:textAlignment w:val="baseline"/>
      </w:pPr>
      <w:r>
        <w:fldChar w:fldCharType="begin"/>
      </w:r>
      <w:r>
        <w:instrText xml:space="preserve"> HYPERLINK "https://www.3gpp.org/ftp/tsg_ran/WG4_Radio/TSGR4_90/Docs/R4-1902683.zip" </w:instrText>
      </w:r>
      <w:r>
        <w:fldChar w:fldCharType="separate"/>
      </w:r>
      <w:r w:rsidR="00AB2835" w:rsidRPr="00CD1283">
        <w:rPr>
          <w:rStyle w:val="Hyperlink"/>
        </w:rPr>
        <w:t>R4-1902683</w:t>
      </w:r>
      <w:r>
        <w:fldChar w:fldCharType="end"/>
      </w:r>
      <w:r w:rsidR="00AB2835">
        <w:t>, “Draft CR to TR 38.810 in beam correspondence test procedure</w:t>
      </w:r>
      <w:r w:rsidR="00AB2835">
        <w:rPr>
          <w:lang w:eastAsia="zh-CN"/>
        </w:rPr>
        <w:t xml:space="preserve">”, Samsung and Qualcomm, </w:t>
      </w:r>
      <w:r>
        <w:rPr>
          <w:lang w:eastAsia="zh-CN"/>
        </w:rPr>
        <w:t xml:space="preserve">RAN4 #92, </w:t>
      </w:r>
      <w:r w:rsidR="00AB2835">
        <w:rPr>
          <w:lang w:eastAsia="zh-CN"/>
        </w:rPr>
        <w:t xml:space="preserve">Athens, </w:t>
      </w:r>
      <w:r w:rsidR="00AB2835">
        <w:t>Greece, 25 February – 1 March 2019.</w:t>
      </w:r>
      <w:bookmarkEnd w:id="12"/>
    </w:p>
    <w:bookmarkStart w:id="13" w:name="R4_1902252"/>
    <w:p w14:paraId="6BF709DA" w14:textId="59948DA1" w:rsidR="004B3819" w:rsidRPr="004B3819" w:rsidRDefault="00CD1283" w:rsidP="00B20940">
      <w:pPr>
        <w:pStyle w:val="Reference"/>
        <w:keepLines/>
        <w:numPr>
          <w:ilvl w:val="0"/>
          <w:numId w:val="7"/>
        </w:numPr>
        <w:overflowPunct w:val="0"/>
        <w:autoSpaceDE w:val="0"/>
        <w:autoSpaceDN w:val="0"/>
        <w:adjustRightInd w:val="0"/>
        <w:spacing w:after="180"/>
        <w:textAlignment w:val="baseline"/>
      </w:pPr>
      <w:r>
        <w:fldChar w:fldCharType="begin"/>
      </w:r>
      <w:r>
        <w:instrText xml:space="preserve"> HYPERLINK "https://www.3gpp.org/ftp/tsg_ran/WG4_Radio/TSGR4_90/Docs/R4-1902252.zip" </w:instrText>
      </w:r>
      <w:r>
        <w:fldChar w:fldCharType="separate"/>
      </w:r>
      <w:r w:rsidRPr="00CD1283">
        <w:rPr>
          <w:rStyle w:val="Hyperlink"/>
        </w:rPr>
        <w:t>R4-1902252</w:t>
      </w:r>
      <w:r>
        <w:fldChar w:fldCharType="end"/>
      </w:r>
      <w:r>
        <w:t>, “Ad-Hoc Meeting Minutes for Beam Correspondence”, Samsung, RAN4 #92, Athens, Greece, 25 February – 1 March 2019.</w:t>
      </w:r>
      <w:bookmarkEnd w:id="13"/>
    </w:p>
    <w:sectPr w:rsidR="004B3819" w:rsidRPr="004B3819" w:rsidSect="00916806">
      <w:headerReference w:type="even" r:id="rId9"/>
      <w:headerReference w:type="default" r:id="rId10"/>
      <w:footerReference w:type="even" r:id="rId11"/>
      <w:footerReference w:type="default" r:id="rId12"/>
      <w:headerReference w:type="first" r:id="rId13"/>
      <w:footerReference w:type="first" r:id="rId14"/>
      <w:type w:val="continuous"/>
      <w:pgSz w:w="11906" w:h="16838"/>
      <w:pgMar w:top="1134" w:right="1021" w:bottom="1287" w:left="1021"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10E3BF" w16cid:durableId="2048880D"/>
  <w16cid:commentId w16cid:paraId="07744E98" w16cid:durableId="20488BF8"/>
  <w16cid:commentId w16cid:paraId="7BECED5C" w16cid:durableId="20488882"/>
  <w16cid:commentId w16cid:paraId="2BC97192" w16cid:durableId="204888E0"/>
  <w16cid:commentId w16cid:paraId="65F4D433" w16cid:durableId="204889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10F00" w14:textId="77777777" w:rsidR="008324DD" w:rsidRDefault="008324DD" w:rsidP="00150CA8">
      <w:pPr>
        <w:spacing w:before="0" w:after="0"/>
      </w:pPr>
      <w:r>
        <w:separator/>
      </w:r>
    </w:p>
  </w:endnote>
  <w:endnote w:type="continuationSeparator" w:id="0">
    <w:p w14:paraId="065BD780" w14:textId="77777777" w:rsidR="008324DD" w:rsidRDefault="008324DD" w:rsidP="00150C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2F260" w14:textId="77777777" w:rsidR="00E376A8" w:rsidRDefault="00E376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6EEB0" w14:textId="77777777" w:rsidR="00756FDD" w:rsidRPr="00E376A8" w:rsidRDefault="00756FDD" w:rsidP="00E376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DAC5D" w14:textId="77777777" w:rsidR="00E376A8" w:rsidRDefault="00E376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C3994" w14:textId="77777777" w:rsidR="008324DD" w:rsidRDefault="008324DD" w:rsidP="00150CA8">
      <w:pPr>
        <w:spacing w:before="0" w:after="0"/>
      </w:pPr>
      <w:r>
        <w:separator/>
      </w:r>
    </w:p>
  </w:footnote>
  <w:footnote w:type="continuationSeparator" w:id="0">
    <w:p w14:paraId="72DB1191" w14:textId="77777777" w:rsidR="008324DD" w:rsidRDefault="008324DD" w:rsidP="00150CA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58D23" w14:textId="77777777" w:rsidR="00E376A8" w:rsidRDefault="00E376A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E3CB1" w14:textId="77777777" w:rsidR="00E376A8" w:rsidRDefault="00E376A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3148B" w14:textId="77777777" w:rsidR="00E376A8" w:rsidRDefault="00E376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2821AA"/>
    <w:multiLevelType w:val="hybridMultilevel"/>
    <w:tmpl w:val="47ECBB9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17B94757"/>
    <w:multiLevelType w:val="hybridMultilevel"/>
    <w:tmpl w:val="44EA3020"/>
    <w:lvl w:ilvl="0" w:tplc="D9647070">
      <w:numFmt w:val="bullet"/>
      <w:lvlText w:val=""/>
      <w:lvlJc w:val="left"/>
      <w:pPr>
        <w:ind w:left="1068" w:hanging="360"/>
      </w:pPr>
      <w:rPr>
        <w:rFonts w:ascii="Symbol" w:eastAsia="Times New Roman" w:hAnsi="Symbol" w:cs="Arial" w:hint="default"/>
      </w:rPr>
    </w:lvl>
    <w:lvl w:ilvl="1" w:tplc="04070003" w:tentative="1">
      <w:start w:val="1"/>
      <w:numFmt w:val="bullet"/>
      <w:lvlText w:val="o"/>
      <w:lvlJc w:val="left"/>
      <w:pPr>
        <w:ind w:left="1428" w:hanging="360"/>
      </w:pPr>
      <w:rPr>
        <w:rFonts w:ascii="Courier New" w:hAnsi="Courier New" w:cs="Courier New" w:hint="default"/>
      </w:rPr>
    </w:lvl>
    <w:lvl w:ilvl="2" w:tplc="04070005" w:tentative="1">
      <w:start w:val="1"/>
      <w:numFmt w:val="bullet"/>
      <w:lvlText w:val=""/>
      <w:lvlJc w:val="left"/>
      <w:pPr>
        <w:ind w:left="2148" w:hanging="360"/>
      </w:pPr>
      <w:rPr>
        <w:rFonts w:ascii="Wingdings" w:hAnsi="Wingdings" w:hint="default"/>
      </w:rPr>
    </w:lvl>
    <w:lvl w:ilvl="3" w:tplc="04070001" w:tentative="1">
      <w:start w:val="1"/>
      <w:numFmt w:val="bullet"/>
      <w:lvlText w:val=""/>
      <w:lvlJc w:val="left"/>
      <w:pPr>
        <w:ind w:left="2868" w:hanging="360"/>
      </w:pPr>
      <w:rPr>
        <w:rFonts w:ascii="Symbol" w:hAnsi="Symbol" w:hint="default"/>
      </w:rPr>
    </w:lvl>
    <w:lvl w:ilvl="4" w:tplc="04070003" w:tentative="1">
      <w:start w:val="1"/>
      <w:numFmt w:val="bullet"/>
      <w:lvlText w:val="o"/>
      <w:lvlJc w:val="left"/>
      <w:pPr>
        <w:ind w:left="3588" w:hanging="360"/>
      </w:pPr>
      <w:rPr>
        <w:rFonts w:ascii="Courier New" w:hAnsi="Courier New" w:cs="Courier New" w:hint="default"/>
      </w:rPr>
    </w:lvl>
    <w:lvl w:ilvl="5" w:tplc="04070005" w:tentative="1">
      <w:start w:val="1"/>
      <w:numFmt w:val="bullet"/>
      <w:lvlText w:val=""/>
      <w:lvlJc w:val="left"/>
      <w:pPr>
        <w:ind w:left="4308" w:hanging="360"/>
      </w:pPr>
      <w:rPr>
        <w:rFonts w:ascii="Wingdings" w:hAnsi="Wingdings" w:hint="default"/>
      </w:rPr>
    </w:lvl>
    <w:lvl w:ilvl="6" w:tplc="04070001" w:tentative="1">
      <w:start w:val="1"/>
      <w:numFmt w:val="bullet"/>
      <w:lvlText w:val=""/>
      <w:lvlJc w:val="left"/>
      <w:pPr>
        <w:ind w:left="5028" w:hanging="360"/>
      </w:pPr>
      <w:rPr>
        <w:rFonts w:ascii="Symbol" w:hAnsi="Symbol" w:hint="default"/>
      </w:rPr>
    </w:lvl>
    <w:lvl w:ilvl="7" w:tplc="04070003" w:tentative="1">
      <w:start w:val="1"/>
      <w:numFmt w:val="bullet"/>
      <w:lvlText w:val="o"/>
      <w:lvlJc w:val="left"/>
      <w:pPr>
        <w:ind w:left="5748" w:hanging="360"/>
      </w:pPr>
      <w:rPr>
        <w:rFonts w:ascii="Courier New" w:hAnsi="Courier New" w:cs="Courier New" w:hint="default"/>
      </w:rPr>
    </w:lvl>
    <w:lvl w:ilvl="8" w:tplc="04070005" w:tentative="1">
      <w:start w:val="1"/>
      <w:numFmt w:val="bullet"/>
      <w:lvlText w:val=""/>
      <w:lvlJc w:val="left"/>
      <w:pPr>
        <w:ind w:left="6468" w:hanging="360"/>
      </w:pPr>
      <w:rPr>
        <w:rFonts w:ascii="Wingdings" w:hAnsi="Wingdings" w:hint="default"/>
      </w:rPr>
    </w:lvl>
  </w:abstractNum>
  <w:abstractNum w:abstractNumId="2" w15:restartNumberingAfterBreak="0">
    <w:nsid w:val="1D0F7C01"/>
    <w:multiLevelType w:val="hybridMultilevel"/>
    <w:tmpl w:val="525852B8"/>
    <w:lvl w:ilvl="0" w:tplc="CCCAE5E8">
      <w:start w:val="1"/>
      <w:numFmt w:val="decimal"/>
      <w:pStyle w:val="berschrift1"/>
      <w:lvlText w:val="%1."/>
      <w:lvlJc w:val="left"/>
      <w:pPr>
        <w:tabs>
          <w:tab w:val="num" w:pos="720"/>
        </w:tabs>
        <w:ind w:left="720" w:hanging="360"/>
      </w:pPr>
      <w:rPr>
        <w:rFonts w:hint="default"/>
        <w:lang w:val="de-DE"/>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21BA0616"/>
    <w:multiLevelType w:val="hybridMultilevel"/>
    <w:tmpl w:val="1A54592A"/>
    <w:lvl w:ilvl="0" w:tplc="9C944F6A">
      <w:start w:val="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27A6192"/>
    <w:multiLevelType w:val="hybridMultilevel"/>
    <w:tmpl w:val="C00E7D74"/>
    <w:lvl w:ilvl="0" w:tplc="D9647070">
      <w:numFmt w:val="bullet"/>
      <w:lvlText w:val=""/>
      <w:lvlJc w:val="left"/>
      <w:pPr>
        <w:ind w:left="1800" w:hanging="360"/>
      </w:pPr>
      <w:rPr>
        <w:rFonts w:ascii="Symbol" w:eastAsia="Times New Roman" w:hAnsi="Symbol" w:cs="Aria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2AD621C2"/>
    <w:multiLevelType w:val="hybridMultilevel"/>
    <w:tmpl w:val="ADE25136"/>
    <w:lvl w:ilvl="0" w:tplc="DB8AED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341598"/>
    <w:multiLevelType w:val="hybridMultilevel"/>
    <w:tmpl w:val="0C989E5A"/>
    <w:lvl w:ilvl="0" w:tplc="D9647070">
      <w:numFmt w:val="bullet"/>
      <w:lvlText w:val=""/>
      <w:lvlJc w:val="left"/>
      <w:pPr>
        <w:ind w:left="1080" w:hanging="360"/>
      </w:pPr>
      <w:rPr>
        <w:rFonts w:ascii="Symbol" w:eastAsia="Times New Roman"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395F3FBC"/>
    <w:multiLevelType w:val="hybridMultilevel"/>
    <w:tmpl w:val="2DC07BAC"/>
    <w:lvl w:ilvl="0" w:tplc="D9647070">
      <w:start w:val="21"/>
      <w:numFmt w:val="bullet"/>
      <w:lvlText w:val=""/>
      <w:lvlJc w:val="left"/>
      <w:pPr>
        <w:ind w:left="1080" w:hanging="360"/>
      </w:pPr>
      <w:rPr>
        <w:rFonts w:ascii="Symbol" w:eastAsia="Times New Roman" w:hAnsi="Symbol" w:cs="Aria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564141B2"/>
    <w:multiLevelType w:val="hybridMultilevel"/>
    <w:tmpl w:val="860888E0"/>
    <w:lvl w:ilvl="0" w:tplc="B3EC10C2">
      <w:start w:val="1"/>
      <w:numFmt w:val="bullet"/>
      <w:lvlText w:val="–"/>
      <w:lvlJc w:val="left"/>
      <w:pPr>
        <w:tabs>
          <w:tab w:val="num" w:pos="720"/>
        </w:tabs>
        <w:ind w:left="720" w:hanging="360"/>
      </w:pPr>
      <w:rPr>
        <w:rFonts w:ascii="Arial" w:hAnsi="Arial" w:hint="default"/>
      </w:rPr>
    </w:lvl>
    <w:lvl w:ilvl="1" w:tplc="21EA85A8">
      <w:start w:val="1"/>
      <w:numFmt w:val="bullet"/>
      <w:lvlText w:val="–"/>
      <w:lvlJc w:val="left"/>
      <w:pPr>
        <w:tabs>
          <w:tab w:val="num" w:pos="1440"/>
        </w:tabs>
        <w:ind w:left="1440" w:hanging="360"/>
      </w:pPr>
      <w:rPr>
        <w:rFonts w:ascii="Arial" w:hAnsi="Arial" w:hint="default"/>
      </w:rPr>
    </w:lvl>
    <w:lvl w:ilvl="2" w:tplc="04090011">
      <w:start w:val="1"/>
      <w:numFmt w:val="decimal"/>
      <w:lvlText w:val="%3)"/>
      <w:lvlJc w:val="left"/>
      <w:pPr>
        <w:tabs>
          <w:tab w:val="num" w:pos="2160"/>
        </w:tabs>
        <w:ind w:left="2160" w:hanging="360"/>
      </w:pPr>
      <w:rPr>
        <w:rFonts w:hint="default"/>
      </w:rPr>
    </w:lvl>
    <w:lvl w:ilvl="3" w:tplc="74EE2C52">
      <w:start w:val="3603"/>
      <w:numFmt w:val="bullet"/>
      <w:lvlText w:val="–"/>
      <w:lvlJc w:val="left"/>
      <w:pPr>
        <w:tabs>
          <w:tab w:val="num" w:pos="2880"/>
        </w:tabs>
        <w:ind w:left="2880" w:hanging="360"/>
      </w:pPr>
      <w:rPr>
        <w:rFonts w:ascii="Arial" w:hAnsi="Arial" w:hint="default"/>
      </w:rPr>
    </w:lvl>
    <w:lvl w:ilvl="4" w:tplc="A6BE44C0" w:tentative="1">
      <w:start w:val="1"/>
      <w:numFmt w:val="bullet"/>
      <w:lvlText w:val="–"/>
      <w:lvlJc w:val="left"/>
      <w:pPr>
        <w:tabs>
          <w:tab w:val="num" w:pos="3600"/>
        </w:tabs>
        <w:ind w:left="3600" w:hanging="360"/>
      </w:pPr>
      <w:rPr>
        <w:rFonts w:ascii="Arial" w:hAnsi="Arial" w:hint="default"/>
      </w:rPr>
    </w:lvl>
    <w:lvl w:ilvl="5" w:tplc="F636306E" w:tentative="1">
      <w:start w:val="1"/>
      <w:numFmt w:val="bullet"/>
      <w:lvlText w:val="–"/>
      <w:lvlJc w:val="left"/>
      <w:pPr>
        <w:tabs>
          <w:tab w:val="num" w:pos="4320"/>
        </w:tabs>
        <w:ind w:left="4320" w:hanging="360"/>
      </w:pPr>
      <w:rPr>
        <w:rFonts w:ascii="Arial" w:hAnsi="Arial" w:hint="default"/>
      </w:rPr>
    </w:lvl>
    <w:lvl w:ilvl="6" w:tplc="73A85D86" w:tentative="1">
      <w:start w:val="1"/>
      <w:numFmt w:val="bullet"/>
      <w:lvlText w:val="–"/>
      <w:lvlJc w:val="left"/>
      <w:pPr>
        <w:tabs>
          <w:tab w:val="num" w:pos="5040"/>
        </w:tabs>
        <w:ind w:left="5040" w:hanging="360"/>
      </w:pPr>
      <w:rPr>
        <w:rFonts w:ascii="Arial" w:hAnsi="Arial" w:hint="default"/>
      </w:rPr>
    </w:lvl>
    <w:lvl w:ilvl="7" w:tplc="468A9EDA" w:tentative="1">
      <w:start w:val="1"/>
      <w:numFmt w:val="bullet"/>
      <w:lvlText w:val="–"/>
      <w:lvlJc w:val="left"/>
      <w:pPr>
        <w:tabs>
          <w:tab w:val="num" w:pos="5760"/>
        </w:tabs>
        <w:ind w:left="5760" w:hanging="360"/>
      </w:pPr>
      <w:rPr>
        <w:rFonts w:ascii="Arial" w:hAnsi="Arial" w:hint="default"/>
      </w:rPr>
    </w:lvl>
    <w:lvl w:ilvl="8" w:tplc="AEAEE5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2D310F0"/>
    <w:multiLevelType w:val="hybridMultilevel"/>
    <w:tmpl w:val="756ACF28"/>
    <w:lvl w:ilvl="0" w:tplc="70B8E666">
      <w:start w:val="21"/>
      <w:numFmt w:val="bullet"/>
      <w:lvlText w:val=""/>
      <w:lvlJc w:val="left"/>
      <w:pPr>
        <w:ind w:left="1185" w:hanging="360"/>
      </w:pPr>
      <w:rPr>
        <w:rFonts w:ascii="Symbol" w:eastAsia="Times New Roman" w:hAnsi="Symbol" w:cs="Arial" w:hint="default"/>
      </w:rPr>
    </w:lvl>
    <w:lvl w:ilvl="1" w:tplc="04070003" w:tentative="1">
      <w:start w:val="1"/>
      <w:numFmt w:val="bullet"/>
      <w:lvlText w:val="o"/>
      <w:lvlJc w:val="left"/>
      <w:pPr>
        <w:ind w:left="1905" w:hanging="360"/>
      </w:pPr>
      <w:rPr>
        <w:rFonts w:ascii="Courier New" w:hAnsi="Courier New" w:cs="Courier New" w:hint="default"/>
      </w:rPr>
    </w:lvl>
    <w:lvl w:ilvl="2" w:tplc="04070005" w:tentative="1">
      <w:start w:val="1"/>
      <w:numFmt w:val="bullet"/>
      <w:lvlText w:val=""/>
      <w:lvlJc w:val="left"/>
      <w:pPr>
        <w:ind w:left="2625" w:hanging="360"/>
      </w:pPr>
      <w:rPr>
        <w:rFonts w:ascii="Wingdings" w:hAnsi="Wingdings" w:hint="default"/>
      </w:rPr>
    </w:lvl>
    <w:lvl w:ilvl="3" w:tplc="04070001" w:tentative="1">
      <w:start w:val="1"/>
      <w:numFmt w:val="bullet"/>
      <w:lvlText w:val=""/>
      <w:lvlJc w:val="left"/>
      <w:pPr>
        <w:ind w:left="3345" w:hanging="360"/>
      </w:pPr>
      <w:rPr>
        <w:rFonts w:ascii="Symbol" w:hAnsi="Symbol" w:hint="default"/>
      </w:rPr>
    </w:lvl>
    <w:lvl w:ilvl="4" w:tplc="04070003" w:tentative="1">
      <w:start w:val="1"/>
      <w:numFmt w:val="bullet"/>
      <w:lvlText w:val="o"/>
      <w:lvlJc w:val="left"/>
      <w:pPr>
        <w:ind w:left="4065" w:hanging="360"/>
      </w:pPr>
      <w:rPr>
        <w:rFonts w:ascii="Courier New" w:hAnsi="Courier New" w:cs="Courier New" w:hint="default"/>
      </w:rPr>
    </w:lvl>
    <w:lvl w:ilvl="5" w:tplc="04070005" w:tentative="1">
      <w:start w:val="1"/>
      <w:numFmt w:val="bullet"/>
      <w:lvlText w:val=""/>
      <w:lvlJc w:val="left"/>
      <w:pPr>
        <w:ind w:left="4785" w:hanging="360"/>
      </w:pPr>
      <w:rPr>
        <w:rFonts w:ascii="Wingdings" w:hAnsi="Wingdings" w:hint="default"/>
      </w:rPr>
    </w:lvl>
    <w:lvl w:ilvl="6" w:tplc="04070001" w:tentative="1">
      <w:start w:val="1"/>
      <w:numFmt w:val="bullet"/>
      <w:lvlText w:val=""/>
      <w:lvlJc w:val="left"/>
      <w:pPr>
        <w:ind w:left="5505" w:hanging="360"/>
      </w:pPr>
      <w:rPr>
        <w:rFonts w:ascii="Symbol" w:hAnsi="Symbol" w:hint="default"/>
      </w:rPr>
    </w:lvl>
    <w:lvl w:ilvl="7" w:tplc="04070003" w:tentative="1">
      <w:start w:val="1"/>
      <w:numFmt w:val="bullet"/>
      <w:lvlText w:val="o"/>
      <w:lvlJc w:val="left"/>
      <w:pPr>
        <w:ind w:left="6225" w:hanging="360"/>
      </w:pPr>
      <w:rPr>
        <w:rFonts w:ascii="Courier New" w:hAnsi="Courier New" w:cs="Courier New" w:hint="default"/>
      </w:rPr>
    </w:lvl>
    <w:lvl w:ilvl="8" w:tplc="04070005" w:tentative="1">
      <w:start w:val="1"/>
      <w:numFmt w:val="bullet"/>
      <w:lvlText w:val=""/>
      <w:lvlJc w:val="left"/>
      <w:pPr>
        <w:ind w:left="6945" w:hanging="360"/>
      </w:pPr>
      <w:rPr>
        <w:rFonts w:ascii="Wingdings" w:hAnsi="Wingdings" w:hint="default"/>
      </w:rPr>
    </w:lvl>
  </w:abstractNum>
  <w:abstractNum w:abstractNumId="10"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8"/>
  </w:num>
  <w:num w:numId="4">
    <w:abstractNumId w:val="4"/>
  </w:num>
  <w:num w:numId="5">
    <w:abstractNumId w:val="7"/>
  </w:num>
  <w:num w:numId="6">
    <w:abstractNumId w:val="1"/>
  </w:num>
  <w:num w:numId="7">
    <w:abstractNumId w:val="10"/>
  </w:num>
  <w:num w:numId="8">
    <w:abstractNumId w:val="5"/>
  </w:num>
  <w:num w:numId="9">
    <w:abstractNumId w:val="0"/>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750"/>
    <w:rsid w:val="000154F7"/>
    <w:rsid w:val="00025D48"/>
    <w:rsid w:val="00040963"/>
    <w:rsid w:val="00046B48"/>
    <w:rsid w:val="00046DB6"/>
    <w:rsid w:val="000930D8"/>
    <w:rsid w:val="000F7217"/>
    <w:rsid w:val="001316DE"/>
    <w:rsid w:val="00135D9F"/>
    <w:rsid w:val="00141C32"/>
    <w:rsid w:val="00150CA8"/>
    <w:rsid w:val="00184750"/>
    <w:rsid w:val="001914AE"/>
    <w:rsid w:val="001A5744"/>
    <w:rsid w:val="001A5CAA"/>
    <w:rsid w:val="001D6BC1"/>
    <w:rsid w:val="001E45B7"/>
    <w:rsid w:val="001E5F9C"/>
    <w:rsid w:val="00273250"/>
    <w:rsid w:val="00280811"/>
    <w:rsid w:val="002C4A53"/>
    <w:rsid w:val="002D5E9B"/>
    <w:rsid w:val="002D711C"/>
    <w:rsid w:val="002E5594"/>
    <w:rsid w:val="003140D3"/>
    <w:rsid w:val="003243C4"/>
    <w:rsid w:val="0032664A"/>
    <w:rsid w:val="00326E73"/>
    <w:rsid w:val="00347967"/>
    <w:rsid w:val="0035102A"/>
    <w:rsid w:val="003678D4"/>
    <w:rsid w:val="00381D33"/>
    <w:rsid w:val="003A1695"/>
    <w:rsid w:val="003B2600"/>
    <w:rsid w:val="003B7B95"/>
    <w:rsid w:val="003C2EF4"/>
    <w:rsid w:val="003D3613"/>
    <w:rsid w:val="003F32D2"/>
    <w:rsid w:val="004120C0"/>
    <w:rsid w:val="004217B4"/>
    <w:rsid w:val="00432042"/>
    <w:rsid w:val="00434A16"/>
    <w:rsid w:val="00451158"/>
    <w:rsid w:val="004623C3"/>
    <w:rsid w:val="00481275"/>
    <w:rsid w:val="004877E1"/>
    <w:rsid w:val="00490E7C"/>
    <w:rsid w:val="00496C95"/>
    <w:rsid w:val="004A0519"/>
    <w:rsid w:val="004B26AA"/>
    <w:rsid w:val="004B3819"/>
    <w:rsid w:val="004C5F13"/>
    <w:rsid w:val="004D16CA"/>
    <w:rsid w:val="004F62E7"/>
    <w:rsid w:val="00503999"/>
    <w:rsid w:val="005049A9"/>
    <w:rsid w:val="0053286A"/>
    <w:rsid w:val="005474E4"/>
    <w:rsid w:val="00556D78"/>
    <w:rsid w:val="00560461"/>
    <w:rsid w:val="005802B9"/>
    <w:rsid w:val="00581BFC"/>
    <w:rsid w:val="00586BAF"/>
    <w:rsid w:val="005C3BD1"/>
    <w:rsid w:val="00632B2D"/>
    <w:rsid w:val="00634659"/>
    <w:rsid w:val="00653D32"/>
    <w:rsid w:val="00656838"/>
    <w:rsid w:val="006670D8"/>
    <w:rsid w:val="00676027"/>
    <w:rsid w:val="006A2281"/>
    <w:rsid w:val="006A2CAD"/>
    <w:rsid w:val="006B1C2E"/>
    <w:rsid w:val="006C7464"/>
    <w:rsid w:val="006F353D"/>
    <w:rsid w:val="007533D3"/>
    <w:rsid w:val="00756FDD"/>
    <w:rsid w:val="00760793"/>
    <w:rsid w:val="007739DB"/>
    <w:rsid w:val="00826741"/>
    <w:rsid w:val="008324DD"/>
    <w:rsid w:val="00852E8D"/>
    <w:rsid w:val="0088302B"/>
    <w:rsid w:val="00887BE8"/>
    <w:rsid w:val="008B6A56"/>
    <w:rsid w:val="008E3586"/>
    <w:rsid w:val="008F355A"/>
    <w:rsid w:val="00916806"/>
    <w:rsid w:val="00931ACD"/>
    <w:rsid w:val="0093372D"/>
    <w:rsid w:val="00943294"/>
    <w:rsid w:val="009702D0"/>
    <w:rsid w:val="009A4D4B"/>
    <w:rsid w:val="009B1752"/>
    <w:rsid w:val="009B28E2"/>
    <w:rsid w:val="009D7286"/>
    <w:rsid w:val="009F4F16"/>
    <w:rsid w:val="00A04C30"/>
    <w:rsid w:val="00A677EC"/>
    <w:rsid w:val="00A72167"/>
    <w:rsid w:val="00AA306D"/>
    <w:rsid w:val="00AB2835"/>
    <w:rsid w:val="00AC37C3"/>
    <w:rsid w:val="00AD3C1B"/>
    <w:rsid w:val="00AF48C3"/>
    <w:rsid w:val="00AF60CE"/>
    <w:rsid w:val="00B01CA9"/>
    <w:rsid w:val="00B02481"/>
    <w:rsid w:val="00B13141"/>
    <w:rsid w:val="00B20940"/>
    <w:rsid w:val="00B52F1E"/>
    <w:rsid w:val="00BA74FA"/>
    <w:rsid w:val="00C15603"/>
    <w:rsid w:val="00C33AFB"/>
    <w:rsid w:val="00C57724"/>
    <w:rsid w:val="00CA0E7A"/>
    <w:rsid w:val="00CB2D92"/>
    <w:rsid w:val="00CC0A92"/>
    <w:rsid w:val="00CD1283"/>
    <w:rsid w:val="00CF52DD"/>
    <w:rsid w:val="00CF5F47"/>
    <w:rsid w:val="00CF7270"/>
    <w:rsid w:val="00D0170D"/>
    <w:rsid w:val="00D04722"/>
    <w:rsid w:val="00D05988"/>
    <w:rsid w:val="00D0743D"/>
    <w:rsid w:val="00D07BF6"/>
    <w:rsid w:val="00D1347D"/>
    <w:rsid w:val="00D46915"/>
    <w:rsid w:val="00D51F48"/>
    <w:rsid w:val="00D5748A"/>
    <w:rsid w:val="00DC5EBB"/>
    <w:rsid w:val="00DD729F"/>
    <w:rsid w:val="00DD7554"/>
    <w:rsid w:val="00DF496C"/>
    <w:rsid w:val="00E228FD"/>
    <w:rsid w:val="00E376A8"/>
    <w:rsid w:val="00E37D32"/>
    <w:rsid w:val="00E544ED"/>
    <w:rsid w:val="00E7355A"/>
    <w:rsid w:val="00E870FF"/>
    <w:rsid w:val="00E87B08"/>
    <w:rsid w:val="00F1705F"/>
    <w:rsid w:val="00F263A2"/>
    <w:rsid w:val="00F31455"/>
    <w:rsid w:val="00F44439"/>
    <w:rsid w:val="00F554A9"/>
    <w:rsid w:val="00F85C20"/>
    <w:rsid w:val="00F905AE"/>
    <w:rsid w:val="00F926B2"/>
    <w:rsid w:val="00F95F7B"/>
    <w:rsid w:val="00FA5751"/>
    <w:rsid w:val="00FF5D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95B7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84750"/>
    <w:pPr>
      <w:spacing w:before="120" w:after="120" w:line="240" w:lineRule="auto"/>
      <w:ind w:left="720"/>
      <w:jc w:val="both"/>
    </w:pPr>
    <w:rPr>
      <w:rFonts w:ascii="Arial" w:eastAsia="Times New Roman" w:hAnsi="Arial" w:cs="Arial"/>
      <w:sz w:val="20"/>
      <w:szCs w:val="20"/>
      <w:lang w:val="en-GB"/>
    </w:rPr>
  </w:style>
  <w:style w:type="paragraph" w:styleId="berschrift1">
    <w:name w:val="heading 1"/>
    <w:aliases w:val="H1,h1,NMP Heading 1,app heading 1,l1,Memo Heading 1,h11,h12,h13,h14,h15,h16,h17,h111,h121,h131,h141,h151,h161,h18,h112,h122,h132,h142,h152,h162,h19,h113,h123,h133,h143,h153,h163,1,Section of paper,Heading 1_a,Huvudrubrik,heading 1,Titre§"/>
    <w:basedOn w:val="Standard"/>
    <w:next w:val="Standard"/>
    <w:link w:val="berschrift1Zchn"/>
    <w:qFormat/>
    <w:rsid w:val="00184750"/>
    <w:pPr>
      <w:keepNext/>
      <w:keepLines/>
      <w:numPr>
        <w:numId w:val="1"/>
      </w:numPr>
      <w:pBdr>
        <w:top w:val="single" w:sz="12" w:space="3" w:color="auto"/>
      </w:pBdr>
      <w:spacing w:before="240" w:after="180"/>
      <w:jc w:val="left"/>
      <w:outlineLvl w:val="0"/>
    </w:pPr>
    <w:rPr>
      <w:rFonts w:eastAsia="SimSun"/>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NMP Heading 1 Zchn,app heading 1 Zchn,l1 Zchn,Memo Heading 1 Zchn,h11 Zchn,h12 Zchn,h13 Zchn,h14 Zchn,h15 Zchn,h16 Zchn,h17 Zchn,h111 Zchn,h121 Zchn,h131 Zchn,h141 Zchn,h151 Zchn,h161 Zchn,h18 Zchn,h112 Zchn,h122 Zchn"/>
    <w:basedOn w:val="Absatz-Standardschriftart"/>
    <w:link w:val="berschrift1"/>
    <w:rsid w:val="00184750"/>
    <w:rPr>
      <w:rFonts w:ascii="Arial" w:eastAsia="SimSun" w:hAnsi="Arial" w:cs="Arial"/>
      <w:b/>
      <w:sz w:val="28"/>
      <w:szCs w:val="20"/>
      <w:lang w:val="en-GB"/>
    </w:rPr>
  </w:style>
  <w:style w:type="paragraph" w:styleId="Listenabsatz">
    <w:name w:val="List Paragraph"/>
    <w:basedOn w:val="Standard"/>
    <w:uiPriority w:val="34"/>
    <w:qFormat/>
    <w:rsid w:val="001E5F9C"/>
    <w:pPr>
      <w:contextualSpacing/>
    </w:pPr>
  </w:style>
  <w:style w:type="paragraph" w:styleId="Beschriftung">
    <w:name w:val="caption"/>
    <w:basedOn w:val="Standard"/>
    <w:next w:val="Standard"/>
    <w:uiPriority w:val="35"/>
    <w:unhideWhenUsed/>
    <w:qFormat/>
    <w:rsid w:val="00FA5751"/>
    <w:pPr>
      <w:spacing w:before="0" w:after="240"/>
      <w:jc w:val="center"/>
    </w:pPr>
    <w:rPr>
      <w:i/>
      <w:iCs/>
      <w:color w:val="44546A" w:themeColor="text2"/>
    </w:rPr>
  </w:style>
  <w:style w:type="character" w:styleId="Kommentarzeichen">
    <w:name w:val="annotation reference"/>
    <w:basedOn w:val="Absatz-Standardschriftart"/>
    <w:uiPriority w:val="99"/>
    <w:semiHidden/>
    <w:unhideWhenUsed/>
    <w:rsid w:val="00AF48C3"/>
    <w:rPr>
      <w:sz w:val="16"/>
      <w:szCs w:val="16"/>
    </w:rPr>
  </w:style>
  <w:style w:type="paragraph" w:styleId="Kommentartext">
    <w:name w:val="annotation text"/>
    <w:basedOn w:val="Standard"/>
    <w:link w:val="KommentartextZchn"/>
    <w:uiPriority w:val="99"/>
    <w:semiHidden/>
    <w:unhideWhenUsed/>
    <w:rsid w:val="00AF48C3"/>
  </w:style>
  <w:style w:type="character" w:customStyle="1" w:styleId="KommentartextZchn">
    <w:name w:val="Kommentartext Zchn"/>
    <w:basedOn w:val="Absatz-Standardschriftart"/>
    <w:link w:val="Kommentartext"/>
    <w:uiPriority w:val="99"/>
    <w:semiHidden/>
    <w:rsid w:val="00AF48C3"/>
    <w:rPr>
      <w:rFonts w:ascii="Arial" w:eastAsia="Times New Roman" w:hAnsi="Arial" w:cs="Arial"/>
      <w:sz w:val="20"/>
      <w:szCs w:val="20"/>
      <w:lang w:val="en-GB"/>
    </w:rPr>
  </w:style>
  <w:style w:type="paragraph" w:styleId="Kommentarthema">
    <w:name w:val="annotation subject"/>
    <w:basedOn w:val="Kommentartext"/>
    <w:next w:val="Kommentartext"/>
    <w:link w:val="KommentarthemaZchn"/>
    <w:uiPriority w:val="99"/>
    <w:semiHidden/>
    <w:unhideWhenUsed/>
    <w:rsid w:val="00AF48C3"/>
    <w:rPr>
      <w:b/>
      <w:bCs/>
    </w:rPr>
  </w:style>
  <w:style w:type="character" w:customStyle="1" w:styleId="KommentarthemaZchn">
    <w:name w:val="Kommentarthema Zchn"/>
    <w:basedOn w:val="KommentartextZchn"/>
    <w:link w:val="Kommentarthema"/>
    <w:uiPriority w:val="99"/>
    <w:semiHidden/>
    <w:rsid w:val="00AF48C3"/>
    <w:rPr>
      <w:rFonts w:ascii="Arial" w:eastAsia="Times New Roman" w:hAnsi="Arial" w:cs="Arial"/>
      <w:b/>
      <w:bCs/>
      <w:sz w:val="20"/>
      <w:szCs w:val="20"/>
      <w:lang w:val="en-GB"/>
    </w:rPr>
  </w:style>
  <w:style w:type="paragraph" w:styleId="Sprechblasentext">
    <w:name w:val="Balloon Text"/>
    <w:basedOn w:val="Standard"/>
    <w:link w:val="SprechblasentextZchn"/>
    <w:uiPriority w:val="99"/>
    <w:semiHidden/>
    <w:unhideWhenUsed/>
    <w:rsid w:val="00AF48C3"/>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F48C3"/>
    <w:rPr>
      <w:rFonts w:ascii="Segoe UI" w:eastAsia="Times New Roman" w:hAnsi="Segoe UI" w:cs="Segoe UI"/>
      <w:sz w:val="18"/>
      <w:szCs w:val="18"/>
      <w:lang w:val="en-GB"/>
    </w:rPr>
  </w:style>
  <w:style w:type="paragraph" w:customStyle="1" w:styleId="11BodyText">
    <w:name w:val="11 BodyText"/>
    <w:basedOn w:val="Standard"/>
    <w:rsid w:val="004877E1"/>
    <w:pPr>
      <w:spacing w:before="0" w:after="220"/>
      <w:ind w:left="1298"/>
      <w:jc w:val="left"/>
    </w:pPr>
    <w:rPr>
      <w:rFonts w:eastAsia="SimSun" w:cs="Times New Roman"/>
      <w:lang w:val="en-US" w:eastAsia="en-GB"/>
    </w:rPr>
  </w:style>
  <w:style w:type="paragraph" w:customStyle="1" w:styleId="Reference">
    <w:name w:val="Reference"/>
    <w:basedOn w:val="Standard"/>
    <w:qFormat/>
    <w:rsid w:val="002D5E9B"/>
    <w:pPr>
      <w:ind w:left="1440"/>
    </w:pPr>
  </w:style>
  <w:style w:type="character" w:styleId="Hyperlink">
    <w:name w:val="Hyperlink"/>
    <w:uiPriority w:val="99"/>
    <w:unhideWhenUsed/>
    <w:rsid w:val="002D5E9B"/>
    <w:rPr>
      <w:color w:val="0563C1"/>
      <w:u w:val="single"/>
    </w:rPr>
  </w:style>
  <w:style w:type="character" w:customStyle="1" w:styleId="UnresolvedMention1">
    <w:name w:val="Unresolved Mention1"/>
    <w:basedOn w:val="Absatz-Standardschriftart"/>
    <w:uiPriority w:val="99"/>
    <w:semiHidden/>
    <w:unhideWhenUsed/>
    <w:rsid w:val="00CD1283"/>
    <w:rPr>
      <w:color w:val="605E5C"/>
      <w:shd w:val="clear" w:color="auto" w:fill="E1DFDD"/>
    </w:rPr>
  </w:style>
  <w:style w:type="character" w:styleId="BesuchterLink">
    <w:name w:val="FollowedHyperlink"/>
    <w:basedOn w:val="Absatz-Standardschriftart"/>
    <w:uiPriority w:val="99"/>
    <w:semiHidden/>
    <w:unhideWhenUsed/>
    <w:rsid w:val="003D3613"/>
    <w:rPr>
      <w:color w:val="954F72" w:themeColor="followedHyperlink"/>
      <w:u w:val="single"/>
    </w:rPr>
  </w:style>
  <w:style w:type="paragraph" w:styleId="Kopfzeile">
    <w:name w:val="header"/>
    <w:basedOn w:val="Standard"/>
    <w:link w:val="KopfzeileZchn"/>
    <w:uiPriority w:val="99"/>
    <w:unhideWhenUsed/>
    <w:rsid w:val="00150CA8"/>
    <w:pPr>
      <w:tabs>
        <w:tab w:val="center" w:pos="4513"/>
        <w:tab w:val="right" w:pos="9026"/>
      </w:tabs>
      <w:spacing w:before="0" w:after="0"/>
    </w:pPr>
  </w:style>
  <w:style w:type="character" w:customStyle="1" w:styleId="KopfzeileZchn">
    <w:name w:val="Kopfzeile Zchn"/>
    <w:basedOn w:val="Absatz-Standardschriftart"/>
    <w:link w:val="Kopfzeile"/>
    <w:uiPriority w:val="99"/>
    <w:rsid w:val="00150CA8"/>
    <w:rPr>
      <w:rFonts w:ascii="Arial" w:eastAsia="Times New Roman" w:hAnsi="Arial" w:cs="Arial"/>
      <w:sz w:val="20"/>
      <w:szCs w:val="20"/>
      <w:lang w:val="en-GB"/>
    </w:rPr>
  </w:style>
  <w:style w:type="paragraph" w:styleId="Fuzeile">
    <w:name w:val="footer"/>
    <w:basedOn w:val="Standard"/>
    <w:link w:val="FuzeileZchn"/>
    <w:uiPriority w:val="99"/>
    <w:unhideWhenUsed/>
    <w:rsid w:val="00150CA8"/>
    <w:pPr>
      <w:tabs>
        <w:tab w:val="center" w:pos="4513"/>
        <w:tab w:val="right" w:pos="9026"/>
      </w:tabs>
      <w:spacing w:before="0" w:after="0"/>
    </w:pPr>
  </w:style>
  <w:style w:type="character" w:customStyle="1" w:styleId="FuzeileZchn">
    <w:name w:val="Fußzeile Zchn"/>
    <w:basedOn w:val="Absatz-Standardschriftart"/>
    <w:link w:val="Fuzeile"/>
    <w:uiPriority w:val="99"/>
    <w:rsid w:val="00150CA8"/>
    <w:rPr>
      <w:rFonts w:ascii="Arial" w:eastAsia="Times New Roman" w:hAnsi="Arial" w:cs="Arial"/>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380881">
      <w:bodyDiv w:val="1"/>
      <w:marLeft w:val="0"/>
      <w:marRight w:val="0"/>
      <w:marTop w:val="0"/>
      <w:marBottom w:val="0"/>
      <w:divBdr>
        <w:top w:val="none" w:sz="0" w:space="0" w:color="auto"/>
        <w:left w:val="none" w:sz="0" w:space="0" w:color="auto"/>
        <w:bottom w:val="none" w:sz="0" w:space="0" w:color="auto"/>
        <w:right w:val="none" w:sz="0" w:space="0" w:color="auto"/>
      </w:divBdr>
      <w:divsChild>
        <w:div w:id="84427078">
          <w:marLeft w:val="547"/>
          <w:marRight w:val="0"/>
          <w:marTop w:val="115"/>
          <w:marBottom w:val="0"/>
          <w:divBdr>
            <w:top w:val="none" w:sz="0" w:space="0" w:color="auto"/>
            <w:left w:val="none" w:sz="0" w:space="0" w:color="auto"/>
            <w:bottom w:val="none" w:sz="0" w:space="0" w:color="auto"/>
            <w:right w:val="none" w:sz="0" w:space="0" w:color="auto"/>
          </w:divBdr>
        </w:div>
        <w:div w:id="1787578298">
          <w:marLeft w:val="1166"/>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EB1E0-CFB7-4E58-836C-776ED11F7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1374</Words>
  <Characters>6713</Characters>
  <Application>Microsoft Office Word</Application>
  <DocSecurity>0</DocSecurity>
  <Lines>112</Lines>
  <Paragraphs>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2019-03-29T15:08:00Z</dcterms:created>
  <dcterms:modified xsi:type="dcterms:W3CDTF">2019-03-29T15:08:00Z</dcterms:modified>
</cp:coreProperties>
</file>